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C1" w:rsidRDefault="005D5EC1" w:rsidP="005D5EC1">
      <w:pPr>
        <w:spacing w:after="0"/>
        <w:rPr>
          <w:rFonts w:ascii="Arial" w:hAnsi="Arial" w:cs="Arial"/>
        </w:rPr>
      </w:pPr>
    </w:p>
    <w:p w:rsidR="00917ECA" w:rsidRPr="00D0695D" w:rsidRDefault="00D0695D" w:rsidP="005D5EC1">
      <w:pPr>
        <w:spacing w:after="0"/>
        <w:rPr>
          <w:rFonts w:ascii="Arial" w:hAnsi="Arial" w:cs="Arial"/>
        </w:rPr>
      </w:pPr>
      <w:r w:rsidRPr="00107636">
        <w:rPr>
          <w:rFonts w:ascii="Arial" w:hAnsi="Arial" w:cs="Arial"/>
        </w:rPr>
        <w:t>Name of Program: __________________________________________________</w:t>
      </w:r>
      <w:r>
        <w:rPr>
          <w:rFonts w:ascii="Arial" w:hAnsi="Arial" w:cs="Arial"/>
        </w:rPr>
        <w:t>____</w:t>
      </w:r>
    </w:p>
    <w:p w:rsidR="00917ECA" w:rsidRDefault="00917ECA" w:rsidP="00D17C84">
      <w:pPr>
        <w:pStyle w:val="Default"/>
        <w:ind w:left="-810" w:right="-900"/>
        <w:rPr>
          <w:rFonts w:ascii="Arial" w:hAnsi="Arial" w:cs="Arial"/>
          <w:color w:val="auto"/>
          <w:sz w:val="14"/>
          <w:szCs w:val="14"/>
        </w:rPr>
      </w:pPr>
    </w:p>
    <w:tbl>
      <w:tblPr>
        <w:tblStyle w:val="TableGrid"/>
        <w:tblW w:w="11160" w:type="dxa"/>
        <w:tblInd w:w="-612" w:type="dxa"/>
        <w:tblLayout w:type="fixed"/>
        <w:tblLook w:val="01E0"/>
      </w:tblPr>
      <w:tblGrid>
        <w:gridCol w:w="4200"/>
        <w:gridCol w:w="600"/>
        <w:gridCol w:w="840"/>
        <w:gridCol w:w="720"/>
        <w:gridCol w:w="4800"/>
      </w:tblGrid>
      <w:tr w:rsidR="00D0695D" w:rsidRPr="00107636" w:rsidTr="005D5EC1">
        <w:trPr>
          <w:cantSplit/>
          <w:trHeight w:val="908"/>
        </w:trPr>
        <w:tc>
          <w:tcPr>
            <w:tcW w:w="4200" w:type="dxa"/>
          </w:tcPr>
          <w:p w:rsidR="00D0695D" w:rsidRPr="00107636" w:rsidRDefault="00D0695D" w:rsidP="004F724A">
            <w:pPr>
              <w:rPr>
                <w:rFonts w:ascii="Arial" w:hAnsi="Arial" w:cs="Arial"/>
              </w:rPr>
            </w:pPr>
          </w:p>
          <w:p w:rsidR="00D0695D" w:rsidRPr="00107636" w:rsidRDefault="00D0695D" w:rsidP="004F724A">
            <w:pPr>
              <w:jc w:val="center"/>
              <w:rPr>
                <w:rFonts w:ascii="Arial" w:hAnsi="Arial" w:cs="Arial"/>
                <w:b/>
              </w:rPr>
            </w:pPr>
            <w:r w:rsidRPr="00107636">
              <w:rPr>
                <w:rFonts w:ascii="Arial" w:hAnsi="Arial" w:cs="Arial"/>
                <w:b/>
              </w:rPr>
              <w:t>Criteria</w:t>
            </w:r>
          </w:p>
        </w:tc>
        <w:tc>
          <w:tcPr>
            <w:tcW w:w="600" w:type="dxa"/>
            <w:textDirection w:val="btLr"/>
          </w:tcPr>
          <w:p w:rsidR="00D0695D" w:rsidRPr="00CE1267" w:rsidRDefault="00D0695D" w:rsidP="004F724A">
            <w:pPr>
              <w:ind w:left="113" w:right="113"/>
              <w:rPr>
                <w:rFonts w:ascii="Arial" w:hAnsi="Arial" w:cs="Arial"/>
                <w:sz w:val="15"/>
                <w:szCs w:val="15"/>
              </w:rPr>
            </w:pPr>
            <w:r w:rsidRPr="00CE1267">
              <w:rPr>
                <w:rFonts w:ascii="Arial" w:hAnsi="Arial" w:cs="Arial"/>
                <w:sz w:val="15"/>
                <w:szCs w:val="15"/>
              </w:rPr>
              <w:t>Meets Criterion</w:t>
            </w:r>
          </w:p>
        </w:tc>
        <w:tc>
          <w:tcPr>
            <w:tcW w:w="840" w:type="dxa"/>
            <w:textDirection w:val="btLr"/>
          </w:tcPr>
          <w:p w:rsidR="00D0695D" w:rsidRPr="00CE1267" w:rsidRDefault="00D0695D" w:rsidP="004F724A">
            <w:pPr>
              <w:ind w:left="113" w:right="113"/>
              <w:rPr>
                <w:rFonts w:ascii="Arial" w:hAnsi="Arial" w:cs="Arial"/>
                <w:sz w:val="15"/>
                <w:szCs w:val="15"/>
              </w:rPr>
            </w:pPr>
            <w:r w:rsidRPr="00CE1267">
              <w:rPr>
                <w:rFonts w:ascii="Arial" w:hAnsi="Arial" w:cs="Arial"/>
                <w:sz w:val="15"/>
                <w:szCs w:val="15"/>
              </w:rPr>
              <w:t>Meets Criterion with Minor Modifications</w:t>
            </w:r>
          </w:p>
        </w:tc>
        <w:tc>
          <w:tcPr>
            <w:tcW w:w="720" w:type="dxa"/>
            <w:textDirection w:val="btLr"/>
          </w:tcPr>
          <w:p w:rsidR="00D0695D" w:rsidRPr="00CE1267" w:rsidRDefault="00D0695D" w:rsidP="004F724A">
            <w:pPr>
              <w:ind w:left="113" w:right="113"/>
              <w:rPr>
                <w:rFonts w:ascii="Arial" w:hAnsi="Arial" w:cs="Arial"/>
                <w:sz w:val="15"/>
                <w:szCs w:val="15"/>
              </w:rPr>
            </w:pPr>
            <w:r w:rsidRPr="00CE1267">
              <w:rPr>
                <w:rFonts w:ascii="Arial" w:hAnsi="Arial" w:cs="Arial"/>
                <w:sz w:val="15"/>
                <w:szCs w:val="15"/>
              </w:rPr>
              <w:t>Does Not Meet Criterion</w:t>
            </w:r>
          </w:p>
        </w:tc>
        <w:tc>
          <w:tcPr>
            <w:tcW w:w="4800" w:type="dxa"/>
          </w:tcPr>
          <w:p w:rsidR="00D0695D" w:rsidRDefault="00D0695D" w:rsidP="004F724A">
            <w:pPr>
              <w:jc w:val="center"/>
              <w:rPr>
                <w:rFonts w:ascii="Arial" w:hAnsi="Arial" w:cs="Arial"/>
              </w:rPr>
            </w:pPr>
          </w:p>
          <w:p w:rsidR="00D0695D" w:rsidRPr="00107636" w:rsidRDefault="00D0695D" w:rsidP="004F724A">
            <w:pPr>
              <w:jc w:val="center"/>
              <w:rPr>
                <w:rFonts w:ascii="Arial" w:hAnsi="Arial" w:cs="Arial"/>
                <w:b/>
              </w:rPr>
            </w:pPr>
            <w:r w:rsidRPr="00107636">
              <w:rPr>
                <w:rFonts w:ascii="Arial" w:hAnsi="Arial" w:cs="Arial"/>
                <w:b/>
              </w:rPr>
              <w:t>Comments</w:t>
            </w:r>
          </w:p>
        </w:tc>
      </w:tr>
      <w:tr w:rsidR="00D0695D" w:rsidRPr="00107636" w:rsidTr="004F724A">
        <w:tc>
          <w:tcPr>
            <w:tcW w:w="4200" w:type="dxa"/>
          </w:tcPr>
          <w:p w:rsidR="00D0695D" w:rsidRDefault="00D0695D" w:rsidP="004F724A">
            <w:pPr>
              <w:rPr>
                <w:rFonts w:ascii="Arial" w:hAnsi="Arial" w:cs="Arial"/>
                <w:sz w:val="19"/>
                <w:szCs w:val="19"/>
              </w:rPr>
            </w:pPr>
            <w:r w:rsidRPr="00107636">
              <w:rPr>
                <w:rFonts w:ascii="Arial" w:hAnsi="Arial" w:cs="Arial"/>
                <w:sz w:val="19"/>
                <w:szCs w:val="19"/>
              </w:rPr>
              <w:t xml:space="preserve">1. The </w:t>
            </w:r>
            <w:smartTag w:uri="urn:schemas-microsoft-com:office:smarttags" w:element="State">
              <w:r w:rsidRPr="00107636">
                <w:rPr>
                  <w:rFonts w:ascii="Arial" w:hAnsi="Arial" w:cs="Arial"/>
                  <w:sz w:val="19"/>
                  <w:szCs w:val="19"/>
                </w:rPr>
                <w:t>California</w:t>
              </w:r>
            </w:smartTag>
            <w:r w:rsidRPr="00107636">
              <w:rPr>
                <w:rFonts w:ascii="Arial" w:hAnsi="Arial" w:cs="Arial"/>
                <w:sz w:val="19"/>
                <w:szCs w:val="19"/>
              </w:rPr>
              <w:t xml:space="preserve"> 4-H YDP is focused on addressing significant environmental, economic, and social issues affecting </w:t>
            </w:r>
            <w:smartTag w:uri="urn:schemas-microsoft-com:office:smarttags" w:element="place">
              <w:smartTag w:uri="urn:schemas-microsoft-com:office:smarttags" w:element="State">
                <w:r w:rsidRPr="00107636">
                  <w:rPr>
                    <w:rFonts w:ascii="Arial" w:hAnsi="Arial" w:cs="Arial"/>
                    <w:sz w:val="19"/>
                    <w:szCs w:val="19"/>
                  </w:rPr>
                  <w:t>California</w:t>
                </w:r>
              </w:smartTag>
            </w:smartTag>
            <w:r w:rsidRPr="00107636">
              <w:rPr>
                <w:rFonts w:ascii="Arial" w:hAnsi="Arial" w:cs="Arial"/>
                <w:sz w:val="19"/>
                <w:szCs w:val="19"/>
              </w:rPr>
              <w:t>’s youth, families and communities.</w:t>
            </w:r>
          </w:p>
          <w:p w:rsidR="00D0695D" w:rsidRPr="00661EFE" w:rsidRDefault="00D0695D" w:rsidP="004F724A">
            <w:pPr>
              <w:rPr>
                <w:rFonts w:ascii="Arial" w:hAnsi="Arial" w:cs="Arial"/>
                <w:sz w:val="10"/>
                <w:szCs w:val="10"/>
              </w:rPr>
            </w:pPr>
          </w:p>
        </w:tc>
        <w:tc>
          <w:tcPr>
            <w:tcW w:w="600" w:type="dxa"/>
          </w:tcPr>
          <w:p w:rsidR="00D0695D" w:rsidRPr="00107636" w:rsidRDefault="00D0695D" w:rsidP="004F724A">
            <w:pPr>
              <w:rPr>
                <w:rFonts w:ascii="Arial" w:hAnsi="Arial" w:cs="Arial"/>
              </w:rPr>
            </w:pPr>
          </w:p>
        </w:tc>
        <w:tc>
          <w:tcPr>
            <w:tcW w:w="840" w:type="dxa"/>
          </w:tcPr>
          <w:p w:rsidR="00D0695D" w:rsidRPr="00107636" w:rsidRDefault="00D0695D" w:rsidP="004F724A">
            <w:pPr>
              <w:rPr>
                <w:rFonts w:ascii="Arial" w:hAnsi="Arial" w:cs="Arial"/>
              </w:rPr>
            </w:pPr>
          </w:p>
        </w:tc>
        <w:tc>
          <w:tcPr>
            <w:tcW w:w="720" w:type="dxa"/>
          </w:tcPr>
          <w:p w:rsidR="00D0695D" w:rsidRPr="00107636" w:rsidRDefault="00D0695D" w:rsidP="004F724A">
            <w:pPr>
              <w:rPr>
                <w:rFonts w:ascii="Arial" w:hAnsi="Arial" w:cs="Arial"/>
              </w:rPr>
            </w:pPr>
          </w:p>
        </w:tc>
        <w:tc>
          <w:tcPr>
            <w:tcW w:w="4800" w:type="dxa"/>
          </w:tcPr>
          <w:p w:rsidR="00D0695D" w:rsidRPr="00107636" w:rsidRDefault="00D0695D" w:rsidP="004F724A">
            <w:pPr>
              <w:rPr>
                <w:rFonts w:ascii="Arial" w:hAnsi="Arial" w:cs="Arial"/>
              </w:rPr>
            </w:pPr>
          </w:p>
        </w:tc>
      </w:tr>
      <w:tr w:rsidR="00D0695D" w:rsidRPr="00107636" w:rsidTr="004F724A">
        <w:tc>
          <w:tcPr>
            <w:tcW w:w="4200" w:type="dxa"/>
          </w:tcPr>
          <w:p w:rsidR="00D0695D" w:rsidRDefault="00D0695D" w:rsidP="004F724A">
            <w:pPr>
              <w:rPr>
                <w:rFonts w:ascii="Arial" w:hAnsi="Arial" w:cs="Arial"/>
                <w:sz w:val="19"/>
                <w:szCs w:val="19"/>
              </w:rPr>
            </w:pPr>
            <w:r>
              <w:rPr>
                <w:rFonts w:ascii="Arial" w:hAnsi="Arial" w:cs="Arial"/>
                <w:sz w:val="19"/>
                <w:szCs w:val="19"/>
              </w:rPr>
              <w:t>2. The CA 4-H YDP is based on a proven experiential education model that creates an educational climate through planned learning by exploring, doing, and receiving feedback.</w:t>
            </w:r>
          </w:p>
          <w:p w:rsidR="00D0695D" w:rsidRPr="00661EFE" w:rsidRDefault="00D0695D" w:rsidP="004F724A">
            <w:pPr>
              <w:rPr>
                <w:rFonts w:ascii="Arial" w:hAnsi="Arial" w:cs="Arial"/>
                <w:sz w:val="10"/>
                <w:szCs w:val="10"/>
              </w:rPr>
            </w:pPr>
          </w:p>
        </w:tc>
        <w:tc>
          <w:tcPr>
            <w:tcW w:w="600" w:type="dxa"/>
          </w:tcPr>
          <w:p w:rsidR="00D0695D" w:rsidRPr="00107636" w:rsidRDefault="00D0695D" w:rsidP="004F724A">
            <w:pPr>
              <w:rPr>
                <w:rFonts w:ascii="Arial" w:hAnsi="Arial" w:cs="Arial"/>
              </w:rPr>
            </w:pPr>
          </w:p>
        </w:tc>
        <w:tc>
          <w:tcPr>
            <w:tcW w:w="840" w:type="dxa"/>
          </w:tcPr>
          <w:p w:rsidR="00D0695D" w:rsidRPr="00107636" w:rsidRDefault="00D0695D" w:rsidP="004F724A">
            <w:pPr>
              <w:rPr>
                <w:rFonts w:ascii="Arial" w:hAnsi="Arial" w:cs="Arial"/>
              </w:rPr>
            </w:pPr>
          </w:p>
        </w:tc>
        <w:tc>
          <w:tcPr>
            <w:tcW w:w="720" w:type="dxa"/>
          </w:tcPr>
          <w:p w:rsidR="00D0695D" w:rsidRPr="00107636" w:rsidRDefault="00D0695D" w:rsidP="004F724A">
            <w:pPr>
              <w:rPr>
                <w:rFonts w:ascii="Arial" w:hAnsi="Arial" w:cs="Arial"/>
              </w:rPr>
            </w:pPr>
          </w:p>
        </w:tc>
        <w:tc>
          <w:tcPr>
            <w:tcW w:w="4800" w:type="dxa"/>
          </w:tcPr>
          <w:p w:rsidR="00D0695D" w:rsidRPr="00107636" w:rsidRDefault="00D0695D" w:rsidP="004F724A">
            <w:pPr>
              <w:rPr>
                <w:rFonts w:ascii="Arial" w:hAnsi="Arial" w:cs="Arial"/>
              </w:rPr>
            </w:pPr>
          </w:p>
        </w:tc>
      </w:tr>
      <w:tr w:rsidR="00D0695D" w:rsidRPr="00107636" w:rsidTr="004F724A">
        <w:tc>
          <w:tcPr>
            <w:tcW w:w="4200" w:type="dxa"/>
          </w:tcPr>
          <w:p w:rsidR="00D0695D" w:rsidRDefault="00D0695D" w:rsidP="004F724A">
            <w:pPr>
              <w:rPr>
                <w:rFonts w:ascii="Arial" w:hAnsi="Arial" w:cs="Arial"/>
                <w:sz w:val="19"/>
                <w:szCs w:val="19"/>
              </w:rPr>
            </w:pPr>
            <w:r>
              <w:rPr>
                <w:rFonts w:ascii="Arial" w:hAnsi="Arial" w:cs="Arial"/>
                <w:sz w:val="19"/>
                <w:szCs w:val="19"/>
              </w:rPr>
              <w:t>3. The CA 4-H YDP in conducted with content and delivery systems consistent with a statewide 4-H youth development framework offering youth opportunities for Citizenship, Leadership and/or Life Skills Development.</w:t>
            </w:r>
          </w:p>
          <w:p w:rsidR="00D0695D" w:rsidRPr="00661EFE" w:rsidRDefault="00D0695D" w:rsidP="004F724A">
            <w:pPr>
              <w:rPr>
                <w:rFonts w:ascii="Arial" w:hAnsi="Arial" w:cs="Arial"/>
                <w:sz w:val="10"/>
                <w:szCs w:val="10"/>
              </w:rPr>
            </w:pPr>
          </w:p>
        </w:tc>
        <w:tc>
          <w:tcPr>
            <w:tcW w:w="600" w:type="dxa"/>
          </w:tcPr>
          <w:p w:rsidR="00D0695D" w:rsidRPr="00107636" w:rsidRDefault="00D0695D" w:rsidP="004F724A">
            <w:pPr>
              <w:rPr>
                <w:rFonts w:ascii="Arial" w:hAnsi="Arial" w:cs="Arial"/>
              </w:rPr>
            </w:pPr>
          </w:p>
        </w:tc>
        <w:tc>
          <w:tcPr>
            <w:tcW w:w="840" w:type="dxa"/>
          </w:tcPr>
          <w:p w:rsidR="00D0695D" w:rsidRPr="00107636" w:rsidRDefault="00D0695D" w:rsidP="004F724A">
            <w:pPr>
              <w:rPr>
                <w:rFonts w:ascii="Arial" w:hAnsi="Arial" w:cs="Arial"/>
              </w:rPr>
            </w:pPr>
          </w:p>
        </w:tc>
        <w:tc>
          <w:tcPr>
            <w:tcW w:w="720" w:type="dxa"/>
          </w:tcPr>
          <w:p w:rsidR="00D0695D" w:rsidRPr="00107636" w:rsidRDefault="00D0695D" w:rsidP="004F724A">
            <w:pPr>
              <w:rPr>
                <w:rFonts w:ascii="Arial" w:hAnsi="Arial" w:cs="Arial"/>
              </w:rPr>
            </w:pPr>
          </w:p>
        </w:tc>
        <w:tc>
          <w:tcPr>
            <w:tcW w:w="4800" w:type="dxa"/>
          </w:tcPr>
          <w:p w:rsidR="00D0695D" w:rsidRPr="00107636" w:rsidRDefault="00D0695D" w:rsidP="004F724A">
            <w:pPr>
              <w:rPr>
                <w:rFonts w:ascii="Arial" w:hAnsi="Arial" w:cs="Arial"/>
              </w:rPr>
            </w:pPr>
          </w:p>
        </w:tc>
      </w:tr>
      <w:tr w:rsidR="00D0695D" w:rsidRPr="00107636" w:rsidTr="004F724A">
        <w:tc>
          <w:tcPr>
            <w:tcW w:w="4200" w:type="dxa"/>
          </w:tcPr>
          <w:p w:rsidR="00D0695D" w:rsidRDefault="00D0695D" w:rsidP="004F724A">
            <w:pPr>
              <w:rPr>
                <w:rFonts w:ascii="Arial" w:hAnsi="Arial" w:cs="Arial"/>
                <w:sz w:val="19"/>
                <w:szCs w:val="19"/>
              </w:rPr>
            </w:pPr>
            <w:r>
              <w:rPr>
                <w:rFonts w:ascii="Arial" w:hAnsi="Arial" w:cs="Arial"/>
                <w:sz w:val="19"/>
                <w:szCs w:val="19"/>
              </w:rPr>
              <w:t>4. The CA 4-H YDP is consistent with research in youth development, education, or other appropriate fields.</w:t>
            </w:r>
          </w:p>
          <w:p w:rsidR="00D0695D" w:rsidRPr="00661EFE" w:rsidRDefault="00D0695D" w:rsidP="004F724A">
            <w:pPr>
              <w:rPr>
                <w:rFonts w:ascii="Arial" w:hAnsi="Arial" w:cs="Arial"/>
                <w:sz w:val="10"/>
                <w:szCs w:val="10"/>
              </w:rPr>
            </w:pPr>
          </w:p>
        </w:tc>
        <w:tc>
          <w:tcPr>
            <w:tcW w:w="600" w:type="dxa"/>
          </w:tcPr>
          <w:p w:rsidR="00D0695D" w:rsidRPr="00107636" w:rsidRDefault="00D0695D" w:rsidP="004F724A">
            <w:pPr>
              <w:rPr>
                <w:rFonts w:ascii="Arial" w:hAnsi="Arial" w:cs="Arial"/>
              </w:rPr>
            </w:pPr>
          </w:p>
        </w:tc>
        <w:tc>
          <w:tcPr>
            <w:tcW w:w="840" w:type="dxa"/>
          </w:tcPr>
          <w:p w:rsidR="00D0695D" w:rsidRPr="00107636" w:rsidRDefault="00D0695D" w:rsidP="004F724A">
            <w:pPr>
              <w:rPr>
                <w:rFonts w:ascii="Arial" w:hAnsi="Arial" w:cs="Arial"/>
              </w:rPr>
            </w:pPr>
          </w:p>
        </w:tc>
        <w:tc>
          <w:tcPr>
            <w:tcW w:w="720" w:type="dxa"/>
          </w:tcPr>
          <w:p w:rsidR="00D0695D" w:rsidRPr="00107636" w:rsidRDefault="00D0695D" w:rsidP="004F724A">
            <w:pPr>
              <w:rPr>
                <w:rFonts w:ascii="Arial" w:hAnsi="Arial" w:cs="Arial"/>
              </w:rPr>
            </w:pPr>
          </w:p>
        </w:tc>
        <w:tc>
          <w:tcPr>
            <w:tcW w:w="4800" w:type="dxa"/>
          </w:tcPr>
          <w:p w:rsidR="00D0695D" w:rsidRPr="00107636" w:rsidRDefault="00D0695D" w:rsidP="004F724A">
            <w:pPr>
              <w:rPr>
                <w:rFonts w:ascii="Arial" w:hAnsi="Arial" w:cs="Arial"/>
              </w:rPr>
            </w:pPr>
          </w:p>
        </w:tc>
      </w:tr>
      <w:tr w:rsidR="00D0695D" w:rsidRPr="00107636" w:rsidTr="004F724A">
        <w:tc>
          <w:tcPr>
            <w:tcW w:w="4200" w:type="dxa"/>
          </w:tcPr>
          <w:p w:rsidR="00D0695D" w:rsidRDefault="00D0695D" w:rsidP="004F724A">
            <w:pPr>
              <w:rPr>
                <w:rFonts w:ascii="Arial" w:hAnsi="Arial" w:cs="Arial"/>
                <w:sz w:val="19"/>
                <w:szCs w:val="19"/>
              </w:rPr>
            </w:pPr>
            <w:r>
              <w:rPr>
                <w:rFonts w:ascii="Arial" w:hAnsi="Arial" w:cs="Arial"/>
                <w:sz w:val="19"/>
                <w:szCs w:val="19"/>
              </w:rPr>
              <w:t>5. The CA 4-H YDP is a contributor to research and/or the extension of knowledge in youth development.</w:t>
            </w:r>
          </w:p>
          <w:p w:rsidR="00D0695D" w:rsidRPr="00661EFE" w:rsidRDefault="00D0695D" w:rsidP="004F724A">
            <w:pPr>
              <w:rPr>
                <w:rFonts w:ascii="Arial" w:hAnsi="Arial" w:cs="Arial"/>
                <w:sz w:val="10"/>
                <w:szCs w:val="10"/>
              </w:rPr>
            </w:pPr>
          </w:p>
        </w:tc>
        <w:tc>
          <w:tcPr>
            <w:tcW w:w="600" w:type="dxa"/>
          </w:tcPr>
          <w:p w:rsidR="00D0695D" w:rsidRPr="00107636" w:rsidRDefault="00D0695D" w:rsidP="004F724A">
            <w:pPr>
              <w:rPr>
                <w:rFonts w:ascii="Arial" w:hAnsi="Arial" w:cs="Arial"/>
              </w:rPr>
            </w:pPr>
          </w:p>
        </w:tc>
        <w:tc>
          <w:tcPr>
            <w:tcW w:w="840" w:type="dxa"/>
          </w:tcPr>
          <w:p w:rsidR="00D0695D" w:rsidRPr="00107636" w:rsidRDefault="00D0695D" w:rsidP="004F724A">
            <w:pPr>
              <w:rPr>
                <w:rFonts w:ascii="Arial" w:hAnsi="Arial" w:cs="Arial"/>
              </w:rPr>
            </w:pPr>
          </w:p>
        </w:tc>
        <w:tc>
          <w:tcPr>
            <w:tcW w:w="720" w:type="dxa"/>
          </w:tcPr>
          <w:p w:rsidR="00D0695D" w:rsidRPr="00107636" w:rsidRDefault="00D0695D" w:rsidP="004F724A">
            <w:pPr>
              <w:rPr>
                <w:rFonts w:ascii="Arial" w:hAnsi="Arial" w:cs="Arial"/>
              </w:rPr>
            </w:pPr>
          </w:p>
        </w:tc>
        <w:tc>
          <w:tcPr>
            <w:tcW w:w="4800" w:type="dxa"/>
          </w:tcPr>
          <w:p w:rsidR="00D0695D" w:rsidRPr="00107636" w:rsidRDefault="00D0695D" w:rsidP="004F724A">
            <w:pPr>
              <w:rPr>
                <w:rFonts w:ascii="Arial" w:hAnsi="Arial" w:cs="Arial"/>
              </w:rPr>
            </w:pPr>
          </w:p>
        </w:tc>
      </w:tr>
      <w:tr w:rsidR="00D0695D" w:rsidRPr="00107636" w:rsidTr="005D5EC1">
        <w:trPr>
          <w:trHeight w:val="872"/>
        </w:trPr>
        <w:tc>
          <w:tcPr>
            <w:tcW w:w="4200" w:type="dxa"/>
          </w:tcPr>
          <w:p w:rsidR="00D0695D" w:rsidRDefault="00D0695D" w:rsidP="004F724A">
            <w:pPr>
              <w:rPr>
                <w:rFonts w:ascii="Arial" w:hAnsi="Arial" w:cs="Arial"/>
                <w:sz w:val="19"/>
                <w:szCs w:val="19"/>
              </w:rPr>
            </w:pPr>
            <w:r>
              <w:rPr>
                <w:rFonts w:ascii="Arial" w:hAnsi="Arial" w:cs="Arial"/>
                <w:sz w:val="19"/>
                <w:szCs w:val="19"/>
              </w:rPr>
              <w:t>6. The CA 4-H YDP is able to demonstrate, or likely, to demonstrate, through research and/or evaluate data, a positive impact on youth served.</w:t>
            </w:r>
          </w:p>
          <w:p w:rsidR="00D0695D" w:rsidRPr="00661EFE" w:rsidRDefault="00D0695D" w:rsidP="004F724A">
            <w:pPr>
              <w:rPr>
                <w:rFonts w:ascii="Arial" w:hAnsi="Arial" w:cs="Arial"/>
                <w:sz w:val="10"/>
                <w:szCs w:val="10"/>
              </w:rPr>
            </w:pPr>
          </w:p>
        </w:tc>
        <w:tc>
          <w:tcPr>
            <w:tcW w:w="600" w:type="dxa"/>
          </w:tcPr>
          <w:p w:rsidR="00D0695D" w:rsidRPr="00107636" w:rsidRDefault="00D0695D" w:rsidP="004F724A">
            <w:pPr>
              <w:rPr>
                <w:rFonts w:ascii="Arial" w:hAnsi="Arial" w:cs="Arial"/>
              </w:rPr>
            </w:pPr>
          </w:p>
        </w:tc>
        <w:tc>
          <w:tcPr>
            <w:tcW w:w="840" w:type="dxa"/>
          </w:tcPr>
          <w:p w:rsidR="00D0695D" w:rsidRPr="00107636" w:rsidRDefault="00D0695D" w:rsidP="004F724A">
            <w:pPr>
              <w:rPr>
                <w:rFonts w:ascii="Arial" w:hAnsi="Arial" w:cs="Arial"/>
              </w:rPr>
            </w:pPr>
          </w:p>
        </w:tc>
        <w:tc>
          <w:tcPr>
            <w:tcW w:w="720" w:type="dxa"/>
          </w:tcPr>
          <w:p w:rsidR="00D0695D" w:rsidRPr="00107636" w:rsidRDefault="00D0695D" w:rsidP="004F724A">
            <w:pPr>
              <w:rPr>
                <w:rFonts w:ascii="Arial" w:hAnsi="Arial" w:cs="Arial"/>
              </w:rPr>
            </w:pPr>
          </w:p>
        </w:tc>
        <w:tc>
          <w:tcPr>
            <w:tcW w:w="4800" w:type="dxa"/>
          </w:tcPr>
          <w:p w:rsidR="00D0695D" w:rsidRPr="00107636" w:rsidRDefault="00D0695D" w:rsidP="004F724A">
            <w:pPr>
              <w:rPr>
                <w:rFonts w:ascii="Arial" w:hAnsi="Arial" w:cs="Arial"/>
              </w:rPr>
            </w:pPr>
          </w:p>
        </w:tc>
      </w:tr>
      <w:tr w:rsidR="00D0695D" w:rsidRPr="00107636" w:rsidTr="004F724A">
        <w:tc>
          <w:tcPr>
            <w:tcW w:w="4200" w:type="dxa"/>
          </w:tcPr>
          <w:p w:rsidR="00D0695D" w:rsidRDefault="00D0695D" w:rsidP="004F724A">
            <w:pPr>
              <w:rPr>
                <w:rFonts w:ascii="Arial" w:hAnsi="Arial" w:cs="Arial"/>
                <w:sz w:val="19"/>
                <w:szCs w:val="19"/>
              </w:rPr>
            </w:pPr>
            <w:r>
              <w:rPr>
                <w:rFonts w:ascii="Arial" w:hAnsi="Arial" w:cs="Arial"/>
                <w:sz w:val="19"/>
                <w:szCs w:val="19"/>
              </w:rPr>
              <w:t>7. The CA 4-H YDP is connected to, or has the potential to connect to UC or other campus-based faculty, programs and/or resources.</w:t>
            </w:r>
          </w:p>
          <w:p w:rsidR="00D0695D" w:rsidRPr="00661EFE" w:rsidRDefault="00D0695D" w:rsidP="004F724A">
            <w:pPr>
              <w:rPr>
                <w:rFonts w:ascii="Arial" w:hAnsi="Arial" w:cs="Arial"/>
                <w:sz w:val="10"/>
                <w:szCs w:val="10"/>
              </w:rPr>
            </w:pPr>
          </w:p>
        </w:tc>
        <w:tc>
          <w:tcPr>
            <w:tcW w:w="600" w:type="dxa"/>
          </w:tcPr>
          <w:p w:rsidR="00D0695D" w:rsidRPr="00107636" w:rsidRDefault="00D0695D" w:rsidP="004F724A">
            <w:pPr>
              <w:rPr>
                <w:rFonts w:ascii="Arial" w:hAnsi="Arial" w:cs="Arial"/>
              </w:rPr>
            </w:pPr>
          </w:p>
        </w:tc>
        <w:tc>
          <w:tcPr>
            <w:tcW w:w="840" w:type="dxa"/>
          </w:tcPr>
          <w:p w:rsidR="00D0695D" w:rsidRPr="00107636" w:rsidRDefault="00D0695D" w:rsidP="004F724A">
            <w:pPr>
              <w:rPr>
                <w:rFonts w:ascii="Arial" w:hAnsi="Arial" w:cs="Arial"/>
              </w:rPr>
            </w:pPr>
          </w:p>
        </w:tc>
        <w:tc>
          <w:tcPr>
            <w:tcW w:w="720" w:type="dxa"/>
          </w:tcPr>
          <w:p w:rsidR="00D0695D" w:rsidRPr="00107636" w:rsidRDefault="00D0695D" w:rsidP="004F724A">
            <w:pPr>
              <w:rPr>
                <w:rFonts w:ascii="Arial" w:hAnsi="Arial" w:cs="Arial"/>
              </w:rPr>
            </w:pPr>
          </w:p>
        </w:tc>
        <w:tc>
          <w:tcPr>
            <w:tcW w:w="4800" w:type="dxa"/>
          </w:tcPr>
          <w:p w:rsidR="00D0695D" w:rsidRPr="00107636" w:rsidRDefault="00D0695D" w:rsidP="004F724A">
            <w:pPr>
              <w:rPr>
                <w:rFonts w:ascii="Arial" w:hAnsi="Arial" w:cs="Arial"/>
              </w:rPr>
            </w:pPr>
          </w:p>
        </w:tc>
      </w:tr>
      <w:tr w:rsidR="00D0695D" w:rsidRPr="00107636" w:rsidTr="004F724A">
        <w:tc>
          <w:tcPr>
            <w:tcW w:w="4200" w:type="dxa"/>
          </w:tcPr>
          <w:p w:rsidR="00D0695D" w:rsidRDefault="00D0695D" w:rsidP="004F724A">
            <w:pPr>
              <w:rPr>
                <w:rFonts w:ascii="Arial" w:hAnsi="Arial" w:cs="Arial"/>
                <w:sz w:val="19"/>
                <w:szCs w:val="19"/>
              </w:rPr>
            </w:pPr>
            <w:r>
              <w:rPr>
                <w:rFonts w:ascii="Arial" w:hAnsi="Arial" w:cs="Arial"/>
                <w:sz w:val="19"/>
                <w:szCs w:val="19"/>
              </w:rPr>
              <w:t>8. The CA 4-H YDP is accessible and open to diverse audiences.</w:t>
            </w:r>
          </w:p>
          <w:p w:rsidR="00D0695D" w:rsidRPr="00345BDA" w:rsidRDefault="00D0695D" w:rsidP="004F724A">
            <w:pPr>
              <w:rPr>
                <w:rFonts w:ascii="Arial" w:hAnsi="Arial" w:cs="Arial"/>
                <w:sz w:val="14"/>
                <w:szCs w:val="14"/>
              </w:rPr>
            </w:pPr>
          </w:p>
        </w:tc>
        <w:tc>
          <w:tcPr>
            <w:tcW w:w="600" w:type="dxa"/>
          </w:tcPr>
          <w:p w:rsidR="00D0695D" w:rsidRPr="00107636" w:rsidRDefault="00D0695D" w:rsidP="004F724A">
            <w:pPr>
              <w:rPr>
                <w:rFonts w:ascii="Arial" w:hAnsi="Arial" w:cs="Arial"/>
              </w:rPr>
            </w:pPr>
          </w:p>
        </w:tc>
        <w:tc>
          <w:tcPr>
            <w:tcW w:w="840" w:type="dxa"/>
          </w:tcPr>
          <w:p w:rsidR="00D0695D" w:rsidRPr="00107636" w:rsidRDefault="00D0695D" w:rsidP="004F724A">
            <w:pPr>
              <w:rPr>
                <w:rFonts w:ascii="Arial" w:hAnsi="Arial" w:cs="Arial"/>
              </w:rPr>
            </w:pPr>
          </w:p>
        </w:tc>
        <w:tc>
          <w:tcPr>
            <w:tcW w:w="720" w:type="dxa"/>
          </w:tcPr>
          <w:p w:rsidR="00D0695D" w:rsidRPr="00107636" w:rsidRDefault="00D0695D" w:rsidP="004F724A">
            <w:pPr>
              <w:rPr>
                <w:rFonts w:ascii="Arial" w:hAnsi="Arial" w:cs="Arial"/>
              </w:rPr>
            </w:pPr>
          </w:p>
        </w:tc>
        <w:tc>
          <w:tcPr>
            <w:tcW w:w="4800" w:type="dxa"/>
          </w:tcPr>
          <w:p w:rsidR="00D0695D" w:rsidRPr="00107636" w:rsidRDefault="00D0695D" w:rsidP="004F724A">
            <w:pPr>
              <w:rPr>
                <w:rFonts w:ascii="Arial" w:hAnsi="Arial" w:cs="Arial"/>
              </w:rPr>
            </w:pPr>
          </w:p>
        </w:tc>
      </w:tr>
      <w:tr w:rsidR="00D0695D" w:rsidRPr="00107636" w:rsidTr="004F724A">
        <w:tc>
          <w:tcPr>
            <w:tcW w:w="4200" w:type="dxa"/>
          </w:tcPr>
          <w:p w:rsidR="00D0695D" w:rsidRDefault="00D0695D" w:rsidP="004F724A">
            <w:pPr>
              <w:rPr>
                <w:rFonts w:ascii="Arial" w:hAnsi="Arial" w:cs="Arial"/>
                <w:sz w:val="19"/>
                <w:szCs w:val="19"/>
              </w:rPr>
            </w:pPr>
            <w:r>
              <w:rPr>
                <w:rFonts w:ascii="Arial" w:hAnsi="Arial" w:cs="Arial"/>
                <w:sz w:val="19"/>
                <w:szCs w:val="19"/>
              </w:rPr>
              <w:t>9. The CA 4-H YDP is balanced in terms of assessing, managing, and monitoring the risk of potential problems to ensure program safety and achieving of key objectives defined by ANR’s risk management program.</w:t>
            </w:r>
          </w:p>
          <w:p w:rsidR="00D0695D" w:rsidRPr="00661EFE" w:rsidRDefault="00D0695D" w:rsidP="004F724A">
            <w:pPr>
              <w:rPr>
                <w:rFonts w:ascii="Arial" w:hAnsi="Arial" w:cs="Arial"/>
                <w:sz w:val="10"/>
                <w:szCs w:val="10"/>
              </w:rPr>
            </w:pPr>
          </w:p>
        </w:tc>
        <w:tc>
          <w:tcPr>
            <w:tcW w:w="600" w:type="dxa"/>
          </w:tcPr>
          <w:p w:rsidR="00D0695D" w:rsidRPr="00107636" w:rsidRDefault="00D0695D" w:rsidP="004F724A">
            <w:pPr>
              <w:rPr>
                <w:rFonts w:ascii="Arial" w:hAnsi="Arial" w:cs="Arial"/>
              </w:rPr>
            </w:pPr>
          </w:p>
        </w:tc>
        <w:tc>
          <w:tcPr>
            <w:tcW w:w="840" w:type="dxa"/>
          </w:tcPr>
          <w:p w:rsidR="00D0695D" w:rsidRPr="00107636" w:rsidRDefault="00D0695D" w:rsidP="004F724A">
            <w:pPr>
              <w:rPr>
                <w:rFonts w:ascii="Arial" w:hAnsi="Arial" w:cs="Arial"/>
              </w:rPr>
            </w:pPr>
          </w:p>
        </w:tc>
        <w:tc>
          <w:tcPr>
            <w:tcW w:w="720" w:type="dxa"/>
          </w:tcPr>
          <w:p w:rsidR="00D0695D" w:rsidRPr="00107636" w:rsidRDefault="00D0695D" w:rsidP="004F724A">
            <w:pPr>
              <w:rPr>
                <w:rFonts w:ascii="Arial" w:hAnsi="Arial" w:cs="Arial"/>
              </w:rPr>
            </w:pPr>
          </w:p>
        </w:tc>
        <w:tc>
          <w:tcPr>
            <w:tcW w:w="4800" w:type="dxa"/>
          </w:tcPr>
          <w:p w:rsidR="00D0695D" w:rsidRPr="00107636" w:rsidRDefault="00D0695D" w:rsidP="004F724A">
            <w:pPr>
              <w:rPr>
                <w:rFonts w:ascii="Arial" w:hAnsi="Arial" w:cs="Arial"/>
              </w:rPr>
            </w:pPr>
          </w:p>
        </w:tc>
      </w:tr>
      <w:tr w:rsidR="00D0695D" w:rsidRPr="00107636" w:rsidTr="004F724A">
        <w:tc>
          <w:tcPr>
            <w:tcW w:w="4200" w:type="dxa"/>
          </w:tcPr>
          <w:p w:rsidR="00D0695D" w:rsidRPr="00661EFE" w:rsidRDefault="00D0695D" w:rsidP="004F724A">
            <w:pPr>
              <w:rPr>
                <w:rFonts w:ascii="Arial" w:hAnsi="Arial" w:cs="Arial"/>
                <w:sz w:val="19"/>
                <w:szCs w:val="19"/>
              </w:rPr>
            </w:pPr>
            <w:r>
              <w:rPr>
                <w:rFonts w:ascii="Arial" w:hAnsi="Arial" w:cs="Arial"/>
                <w:sz w:val="19"/>
                <w:szCs w:val="19"/>
              </w:rPr>
              <w:t xml:space="preserve">10. The CA 4-H YDP is balanced so as to optimize the impact for clientele and the field of youth development. The impact achieved will be weighed against the resources invested at the statewide and local level. </w:t>
            </w:r>
          </w:p>
        </w:tc>
        <w:tc>
          <w:tcPr>
            <w:tcW w:w="600" w:type="dxa"/>
          </w:tcPr>
          <w:p w:rsidR="00D0695D" w:rsidRPr="00107636" w:rsidRDefault="00D0695D" w:rsidP="004F724A">
            <w:pPr>
              <w:rPr>
                <w:rFonts w:ascii="Arial" w:hAnsi="Arial" w:cs="Arial"/>
              </w:rPr>
            </w:pPr>
          </w:p>
        </w:tc>
        <w:tc>
          <w:tcPr>
            <w:tcW w:w="840" w:type="dxa"/>
          </w:tcPr>
          <w:p w:rsidR="00D0695D" w:rsidRPr="00107636" w:rsidRDefault="00D0695D" w:rsidP="004F724A">
            <w:pPr>
              <w:rPr>
                <w:rFonts w:ascii="Arial" w:hAnsi="Arial" w:cs="Arial"/>
              </w:rPr>
            </w:pPr>
          </w:p>
        </w:tc>
        <w:tc>
          <w:tcPr>
            <w:tcW w:w="720" w:type="dxa"/>
          </w:tcPr>
          <w:p w:rsidR="00D0695D" w:rsidRPr="00107636" w:rsidRDefault="00D0695D" w:rsidP="004F724A">
            <w:pPr>
              <w:rPr>
                <w:rFonts w:ascii="Arial" w:hAnsi="Arial" w:cs="Arial"/>
              </w:rPr>
            </w:pPr>
          </w:p>
        </w:tc>
        <w:tc>
          <w:tcPr>
            <w:tcW w:w="4800" w:type="dxa"/>
          </w:tcPr>
          <w:p w:rsidR="00D0695D" w:rsidRPr="00107636" w:rsidRDefault="00D0695D" w:rsidP="004F724A">
            <w:pPr>
              <w:rPr>
                <w:rFonts w:ascii="Arial" w:hAnsi="Arial" w:cs="Arial"/>
              </w:rPr>
            </w:pPr>
          </w:p>
        </w:tc>
      </w:tr>
    </w:tbl>
    <w:p w:rsidR="00D0695D" w:rsidRDefault="00D0695D" w:rsidP="00D0695D">
      <w:pPr>
        <w:pStyle w:val="Default"/>
        <w:ind w:left="-810" w:right="-900"/>
        <w:rPr>
          <w:rFonts w:ascii="Arial" w:hAnsi="Arial" w:cs="Arial"/>
          <w:color w:val="auto"/>
          <w:sz w:val="14"/>
          <w:szCs w:val="14"/>
        </w:rPr>
      </w:pPr>
    </w:p>
    <w:p w:rsidR="00D0695D" w:rsidRPr="00714484" w:rsidRDefault="00D0695D" w:rsidP="00D0695D">
      <w:pPr>
        <w:pStyle w:val="Default"/>
        <w:ind w:left="-810" w:right="-900"/>
        <w:rPr>
          <w:rFonts w:ascii="Arial" w:hAnsi="Arial" w:cs="Arial"/>
          <w:sz w:val="14"/>
          <w:szCs w:val="14"/>
        </w:rPr>
      </w:pPr>
      <w:r w:rsidRPr="00714484">
        <w:rPr>
          <w:rFonts w:ascii="Arial" w:hAnsi="Arial" w:cs="Arial"/>
          <w:color w:val="auto"/>
          <w:sz w:val="14"/>
          <w:szCs w:val="14"/>
        </w:rPr>
        <w:t xml:space="preserve">The University of California, Division of Agriculture &amp; Natural Resources (ANR) prohibits discrimination or harassment of any person in any </w:t>
      </w:r>
      <w:r w:rsidRPr="00714484">
        <w:rPr>
          <w:rFonts w:ascii="Arial" w:hAnsi="Arial" w:cs="Arial"/>
          <w:sz w:val="14"/>
          <w:szCs w:val="14"/>
        </w:rPr>
        <w:t xml:space="preserve">of its programs or activities (Complete nondiscrimination policy statement can be found at </w:t>
      </w:r>
      <w:hyperlink r:id="rId7" w:history="1">
        <w:r w:rsidRPr="00714484">
          <w:rPr>
            <w:rStyle w:val="Hyperlink"/>
            <w:rFonts w:ascii="Arial" w:hAnsi="Arial" w:cs="Arial"/>
            <w:sz w:val="14"/>
            <w:szCs w:val="14"/>
          </w:rPr>
          <w:t>http://ucanr.org/sites/anrstaff/files/107734.doc</w:t>
        </w:r>
      </w:hyperlink>
      <w:r w:rsidRPr="00714484">
        <w:rPr>
          <w:rFonts w:ascii="Arial" w:hAnsi="Arial" w:cs="Arial"/>
          <w:sz w:val="14"/>
          <w:szCs w:val="14"/>
        </w:rPr>
        <w:t xml:space="preserve">) </w:t>
      </w:r>
    </w:p>
    <w:p w:rsidR="00D0695D" w:rsidRPr="0040300C" w:rsidRDefault="00D0695D" w:rsidP="00D0695D">
      <w:pPr>
        <w:ind w:left="-810" w:right="-900"/>
        <w:rPr>
          <w:rFonts w:ascii="Arial" w:hAnsi="Arial" w:cs="Arial"/>
          <w:color w:val="000000"/>
          <w:sz w:val="16"/>
          <w:szCs w:val="16"/>
        </w:rPr>
      </w:pPr>
      <w:r w:rsidRPr="00714484">
        <w:rPr>
          <w:rFonts w:ascii="Arial" w:hAnsi="Arial" w:cs="Arial"/>
          <w:sz w:val="14"/>
          <w:szCs w:val="14"/>
        </w:rPr>
        <w:t>Inquiries regarding ANR’s equal employment opportunity policies may be directed to Linda Marie Manton, Affirmative Action Contact, University of California, Davis, Agriculture and Natural Resources, One Shields Avenue, Davis, CA 95616, (530) 752-0495.</w:t>
      </w:r>
    </w:p>
    <w:sectPr w:rsidR="00D0695D" w:rsidRPr="0040300C" w:rsidSect="00D0695D">
      <w:headerReference w:type="default" r:id="rId8"/>
      <w:footerReference w:type="default" r:id="rId9"/>
      <w:pgSz w:w="12240" w:h="15840"/>
      <w:pgMar w:top="1440" w:right="1440" w:bottom="900" w:left="1260" w:header="450" w:footer="8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484" w:rsidRDefault="00714484" w:rsidP="002726C8">
      <w:pPr>
        <w:spacing w:after="0" w:line="240" w:lineRule="auto"/>
      </w:pPr>
      <w:r>
        <w:separator/>
      </w:r>
    </w:p>
  </w:endnote>
  <w:endnote w:type="continuationSeparator" w:id="0">
    <w:p w:rsidR="00714484" w:rsidRDefault="00714484" w:rsidP="00272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ronos Pro">
    <w:panose1 w:val="020C0502030403020304"/>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484" w:rsidRPr="00917ECA" w:rsidRDefault="001E6E66" w:rsidP="003D27DD">
    <w:pPr>
      <w:pStyle w:val="Footer"/>
      <w:rPr>
        <w:rFonts w:ascii="Cronos Pro" w:hAnsi="Cronos Pro"/>
        <w:sz w:val="24"/>
      </w:rPr>
    </w:pPr>
    <w:r w:rsidRPr="001E6E66">
      <w:rPr>
        <w:rFonts w:ascii="Cronos Pro" w:hAnsi="Cronos Pro"/>
        <w:noProof/>
        <w:sz w:val="24"/>
      </w:rPr>
      <w:drawing>
        <wp:anchor distT="0" distB="0" distL="114300" distR="114300" simplePos="0" relativeHeight="251660288" behindDoc="1" locked="0" layoutInCell="1" allowOverlap="1">
          <wp:simplePos x="0" y="0"/>
          <wp:positionH relativeFrom="column">
            <wp:posOffset>-495300</wp:posOffset>
          </wp:positionH>
          <wp:positionV relativeFrom="paragraph">
            <wp:posOffset>-38100</wp:posOffset>
          </wp:positionV>
          <wp:extent cx="7124700" cy="638175"/>
          <wp:effectExtent l="19050" t="0" r="0" b="0"/>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24700" cy="638175"/>
                  </a:xfrm>
                  <a:prstGeom prst="rect">
                    <a:avLst/>
                  </a:prstGeom>
                </pic:spPr>
              </pic:pic>
            </a:graphicData>
          </a:graphic>
        </wp:anchor>
      </w:drawing>
    </w:r>
    <w:r w:rsidR="00714484" w:rsidRPr="00917ECA">
      <w:rPr>
        <w:rFonts w:ascii="Cronos Pro" w:hAnsi="Cronos Pro"/>
        <w:noProof/>
        <w:sz w:val="24"/>
      </w:rPr>
      <w:t xml:space="preserve">page </w:t>
    </w:r>
    <w:r w:rsidR="001A2F06" w:rsidRPr="00917ECA">
      <w:rPr>
        <w:rFonts w:ascii="Cronos Pro" w:hAnsi="Cronos Pro"/>
        <w:noProof/>
        <w:sz w:val="24"/>
      </w:rPr>
      <w:fldChar w:fldCharType="begin"/>
    </w:r>
    <w:r w:rsidR="00AB5379" w:rsidRPr="00917ECA">
      <w:rPr>
        <w:rFonts w:ascii="Cronos Pro" w:hAnsi="Cronos Pro"/>
        <w:noProof/>
        <w:sz w:val="24"/>
      </w:rPr>
      <w:instrText xml:space="preserve"> PAGE  \* Arabic  \* MERGEFORMAT </w:instrText>
    </w:r>
    <w:r w:rsidR="001A2F06" w:rsidRPr="00917ECA">
      <w:rPr>
        <w:rFonts w:ascii="Cronos Pro" w:hAnsi="Cronos Pro"/>
        <w:noProof/>
        <w:sz w:val="24"/>
      </w:rPr>
      <w:fldChar w:fldCharType="separate"/>
    </w:r>
    <w:r>
      <w:rPr>
        <w:rFonts w:ascii="Cronos Pro" w:hAnsi="Cronos Pro"/>
        <w:noProof/>
        <w:sz w:val="24"/>
      </w:rPr>
      <w:t>1</w:t>
    </w:r>
    <w:r w:rsidR="001A2F06" w:rsidRPr="00917ECA">
      <w:rPr>
        <w:rFonts w:ascii="Cronos Pro" w:hAnsi="Cronos Pro"/>
        <w:noProof/>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484" w:rsidRDefault="00714484" w:rsidP="002726C8">
      <w:pPr>
        <w:spacing w:after="0" w:line="240" w:lineRule="auto"/>
      </w:pPr>
      <w:r>
        <w:separator/>
      </w:r>
    </w:p>
  </w:footnote>
  <w:footnote w:type="continuationSeparator" w:id="0">
    <w:p w:rsidR="00714484" w:rsidRDefault="00714484" w:rsidP="002726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484" w:rsidRPr="00D624AB" w:rsidRDefault="00714484" w:rsidP="002726C8">
    <w:pPr>
      <w:pStyle w:val="Header"/>
      <w:ind w:left="-270"/>
      <w:rPr>
        <w:rFonts w:ascii="Cronos Pro" w:hAnsi="Cronos Pro"/>
        <w:b/>
        <w:color w:val="FFFFFF" w:themeColor="background1"/>
        <w:sz w:val="32"/>
        <w:szCs w:val="28"/>
      </w:rPr>
    </w:pPr>
    <w:r w:rsidRPr="00D624AB">
      <w:rPr>
        <w:rFonts w:ascii="Cronos Pro" w:hAnsi="Cronos Pro"/>
        <w:b/>
        <w:noProof/>
        <w:color w:val="FFFFFF" w:themeColor="background1"/>
        <w:sz w:val="36"/>
        <w:szCs w:val="28"/>
      </w:rPr>
      <w:drawing>
        <wp:anchor distT="0" distB="0" distL="114300" distR="114300" simplePos="0" relativeHeight="251658240" behindDoc="1" locked="0" layoutInCell="1" allowOverlap="1">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D0695D">
      <w:rPr>
        <w:rFonts w:ascii="Cronos Pro" w:hAnsi="Cronos Pro"/>
        <w:b/>
        <w:noProof/>
        <w:color w:val="FFFFFF" w:themeColor="background1"/>
        <w:sz w:val="36"/>
        <w:szCs w:val="28"/>
      </w:rPr>
      <w:t>Program Criteria Checklist</w:t>
    </w:r>
  </w:p>
  <w:p w:rsidR="00714484" w:rsidRPr="00D81AEC" w:rsidRDefault="00714484" w:rsidP="002726C8">
    <w:pPr>
      <w:pStyle w:val="Header"/>
      <w:spacing w:before="120"/>
      <w:ind w:left="-270"/>
      <w:rPr>
        <w:rFonts w:ascii="Cronos Pro" w:hAnsi="Cronos Pro"/>
        <w:i/>
        <w:color w:val="FFFFFF" w:themeColor="background1"/>
        <w:sz w:val="10"/>
      </w:rPr>
    </w:pPr>
  </w:p>
  <w:p w:rsidR="00714484" w:rsidRPr="00D81AEC" w:rsidRDefault="00D0695D" w:rsidP="008B126B">
    <w:pPr>
      <w:pStyle w:val="Header"/>
      <w:tabs>
        <w:tab w:val="clear" w:pos="4680"/>
        <w:tab w:val="clear" w:pos="9360"/>
        <w:tab w:val="center" w:pos="4635"/>
      </w:tabs>
      <w:spacing w:before="120"/>
      <w:ind w:left="-270"/>
      <w:rPr>
        <w:rFonts w:ascii="Cronos Pro" w:hAnsi="Cronos Pro"/>
        <w:i/>
        <w:color w:val="FFFFFF" w:themeColor="background1"/>
        <w:sz w:val="28"/>
      </w:rPr>
    </w:pPr>
    <w:r>
      <w:rPr>
        <w:rFonts w:ascii="Cronos Pro" w:hAnsi="Cronos Pro"/>
        <w:i/>
        <w:color w:val="FFFFFF" w:themeColor="background1"/>
        <w:sz w:val="28"/>
      </w:rPr>
      <w:t>1/2009</w:t>
    </w:r>
  </w:p>
  <w:p w:rsidR="00714484" w:rsidRPr="002726C8" w:rsidRDefault="00714484" w:rsidP="002726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2726C8"/>
    <w:rsid w:val="001A2F06"/>
    <w:rsid w:val="001E6E66"/>
    <w:rsid w:val="002726C8"/>
    <w:rsid w:val="003D27DD"/>
    <w:rsid w:val="0040300C"/>
    <w:rsid w:val="00414DE3"/>
    <w:rsid w:val="004732DE"/>
    <w:rsid w:val="005311BE"/>
    <w:rsid w:val="005D5EC1"/>
    <w:rsid w:val="00693AF7"/>
    <w:rsid w:val="00714484"/>
    <w:rsid w:val="007B6B98"/>
    <w:rsid w:val="00840CD0"/>
    <w:rsid w:val="008455C5"/>
    <w:rsid w:val="0085148B"/>
    <w:rsid w:val="008B126B"/>
    <w:rsid w:val="00916E20"/>
    <w:rsid w:val="00917ECA"/>
    <w:rsid w:val="00927800"/>
    <w:rsid w:val="00993CDB"/>
    <w:rsid w:val="009B32C9"/>
    <w:rsid w:val="009D622D"/>
    <w:rsid w:val="00A1224B"/>
    <w:rsid w:val="00A15BBD"/>
    <w:rsid w:val="00A34E77"/>
    <w:rsid w:val="00AB5379"/>
    <w:rsid w:val="00B232D2"/>
    <w:rsid w:val="00BB3478"/>
    <w:rsid w:val="00C31878"/>
    <w:rsid w:val="00C44E06"/>
    <w:rsid w:val="00CB2709"/>
    <w:rsid w:val="00D0695D"/>
    <w:rsid w:val="00D17C84"/>
    <w:rsid w:val="00D26B69"/>
    <w:rsid w:val="00D624AB"/>
    <w:rsid w:val="00DB0A77"/>
    <w:rsid w:val="00F522A9"/>
    <w:rsid w:val="00F71D59"/>
    <w:rsid w:val="00FA1AAF"/>
    <w:rsid w:val="00FA78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2D"/>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semiHidden/>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 w:type="table" w:styleId="TableGrid">
    <w:name w:val="Table Grid"/>
    <w:basedOn w:val="TableNormal"/>
    <w:rsid w:val="00D069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semiHidden/>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canr.org/sites/anrstaff/files/107734.doc"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Student2</cp:lastModifiedBy>
  <cp:revision>3</cp:revision>
  <cp:lastPrinted>2011-06-27T17:36:00Z</cp:lastPrinted>
  <dcterms:created xsi:type="dcterms:W3CDTF">2012-01-19T00:50:00Z</dcterms:created>
  <dcterms:modified xsi:type="dcterms:W3CDTF">2012-12-06T18:43:00Z</dcterms:modified>
</cp:coreProperties>
</file>