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88A" w:rsidRDefault="00D8488A" w:rsidP="00D8488A">
      <w:pPr>
        <w:spacing w:after="0" w:line="240" w:lineRule="auto"/>
        <w:rPr>
          <w:rFonts w:ascii="Arial" w:hAnsi="Arial" w:cs="Arial"/>
          <w:sz w:val="24"/>
          <w:szCs w:val="24"/>
        </w:rPr>
      </w:pPr>
      <w:bookmarkStart w:id="0" w:name="_GoBack"/>
      <w:bookmarkEnd w:id="0"/>
    </w:p>
    <w:p w:rsidR="00D8488A" w:rsidRPr="00D8488A" w:rsidRDefault="00D8488A" w:rsidP="00D8488A">
      <w:pPr>
        <w:spacing w:after="0" w:line="240" w:lineRule="auto"/>
        <w:rPr>
          <w:rFonts w:ascii="Arial" w:hAnsi="Arial" w:cs="Arial"/>
          <w:sz w:val="24"/>
          <w:szCs w:val="24"/>
        </w:rPr>
      </w:pPr>
      <w:r w:rsidRPr="00D8488A">
        <w:rPr>
          <w:rFonts w:ascii="Arial" w:hAnsi="Arial" w:cs="Arial"/>
          <w:sz w:val="24"/>
          <w:szCs w:val="24"/>
        </w:rPr>
        <w:t xml:space="preserve">The California 4-H Youth Development Program has adopted the following 4-H uniform guidelines. Implementation of these guidelines will begin during the 2015-2016 4-H program year. This document includes details of the transition plan to the new uniform guidelines. </w:t>
      </w:r>
    </w:p>
    <w:p w:rsidR="00D8488A" w:rsidRPr="00D8488A" w:rsidRDefault="00D8488A" w:rsidP="00D8488A">
      <w:pPr>
        <w:spacing w:after="0" w:line="240" w:lineRule="auto"/>
        <w:rPr>
          <w:rFonts w:ascii="Arial" w:hAnsi="Arial" w:cs="Arial"/>
          <w:sz w:val="24"/>
          <w:szCs w:val="24"/>
        </w:rPr>
      </w:pPr>
    </w:p>
    <w:p w:rsidR="00D8488A" w:rsidRPr="00D8488A" w:rsidRDefault="00D8488A" w:rsidP="00D8488A">
      <w:pPr>
        <w:spacing w:after="0" w:line="240" w:lineRule="auto"/>
        <w:rPr>
          <w:rFonts w:ascii="Arial" w:hAnsi="Arial" w:cs="Arial"/>
          <w:sz w:val="24"/>
          <w:szCs w:val="24"/>
        </w:rPr>
      </w:pPr>
      <w:r w:rsidRPr="00D8488A">
        <w:rPr>
          <w:rFonts w:ascii="Arial" w:hAnsi="Arial" w:cs="Arial"/>
          <w:sz w:val="24"/>
          <w:szCs w:val="24"/>
        </w:rPr>
        <w:t>The uniform is made up of the following garments:</w:t>
      </w:r>
    </w:p>
    <w:p w:rsidR="00D8488A" w:rsidRPr="00D8488A" w:rsidRDefault="00D8488A" w:rsidP="00D8488A">
      <w:pPr>
        <w:pStyle w:val="ListParagraph"/>
        <w:numPr>
          <w:ilvl w:val="0"/>
          <w:numId w:val="7"/>
        </w:numPr>
        <w:spacing w:before="120" w:after="0" w:line="240" w:lineRule="auto"/>
        <w:contextualSpacing w:val="0"/>
        <w:rPr>
          <w:rFonts w:ascii="Arial" w:hAnsi="Arial" w:cs="Arial"/>
          <w:sz w:val="24"/>
          <w:szCs w:val="24"/>
        </w:rPr>
      </w:pPr>
      <w:r w:rsidRPr="00D8488A">
        <w:rPr>
          <w:rFonts w:ascii="Arial" w:hAnsi="Arial" w:cs="Arial"/>
          <w:sz w:val="24"/>
          <w:szCs w:val="24"/>
        </w:rPr>
        <w:t>Official green 4-H hat branded with the University of California, Agriculture and Natural Resources (UC ANR) and the 4-H clover logo mark. These can be purchased thro</w:t>
      </w:r>
      <w:r w:rsidR="00E7092D">
        <w:rPr>
          <w:rFonts w:ascii="Arial" w:hAnsi="Arial" w:cs="Arial"/>
          <w:sz w:val="24"/>
          <w:szCs w:val="24"/>
        </w:rPr>
        <w:t>ugh Leslie Carman 4-H Supplies as of August 31, 2015.</w:t>
      </w:r>
    </w:p>
    <w:p w:rsidR="00D8488A" w:rsidRPr="00D8488A" w:rsidRDefault="00D8488A" w:rsidP="00D8488A">
      <w:pPr>
        <w:pStyle w:val="ListParagraph"/>
        <w:numPr>
          <w:ilvl w:val="0"/>
          <w:numId w:val="7"/>
        </w:numPr>
        <w:spacing w:before="120" w:after="0" w:line="240" w:lineRule="auto"/>
        <w:contextualSpacing w:val="0"/>
        <w:rPr>
          <w:rFonts w:ascii="Arial" w:hAnsi="Arial" w:cs="Arial"/>
          <w:color w:val="000000"/>
          <w:sz w:val="24"/>
          <w:szCs w:val="24"/>
        </w:rPr>
      </w:pPr>
      <w:r w:rsidRPr="00D8488A">
        <w:rPr>
          <w:rFonts w:ascii="Arial" w:hAnsi="Arial" w:cs="Arial"/>
          <w:sz w:val="24"/>
          <w:szCs w:val="24"/>
        </w:rPr>
        <w:t xml:space="preserve">A plain white shirt with a collar. Any length of sleeve, including sleeveless is acceptable. </w:t>
      </w:r>
      <w:r w:rsidRPr="00D8488A">
        <w:rPr>
          <w:rFonts w:ascii="Arial" w:hAnsi="Arial" w:cs="Arial"/>
          <w:color w:val="000000"/>
          <w:sz w:val="24"/>
          <w:szCs w:val="24"/>
        </w:rPr>
        <w:t xml:space="preserve">Alternate Casual Uniform:  </w:t>
      </w:r>
      <w:r w:rsidRPr="00D8488A">
        <w:rPr>
          <w:rFonts w:ascii="Arial" w:hAnsi="Arial" w:cs="Arial"/>
          <w:sz w:val="24"/>
          <w:szCs w:val="24"/>
        </w:rPr>
        <w:t xml:space="preserve">For casual events, members may wear their club or county t-shirt, without the hat, provided that t-shirt has the proper use of the 4-H emblem according to the </w:t>
      </w:r>
      <w:hyperlink r:id="rId7" w:history="1">
        <w:r w:rsidRPr="00BC3065">
          <w:rPr>
            <w:rStyle w:val="Hyperlink"/>
            <w:rFonts w:ascii="Arial" w:hAnsi="Arial" w:cs="Arial"/>
            <w:sz w:val="24"/>
            <w:szCs w:val="24"/>
          </w:rPr>
          <w:t xml:space="preserve">California 4-H Branding Toolkit. </w:t>
        </w:r>
      </w:hyperlink>
      <w:r w:rsidRPr="00D8488A">
        <w:rPr>
          <w:rFonts w:ascii="Arial" w:hAnsi="Arial" w:cs="Arial"/>
          <w:sz w:val="24"/>
          <w:szCs w:val="24"/>
        </w:rPr>
        <w:t xml:space="preserve"> </w:t>
      </w:r>
    </w:p>
    <w:p w:rsidR="00D8488A" w:rsidRPr="00D8488A" w:rsidRDefault="00D8488A" w:rsidP="00D8488A">
      <w:pPr>
        <w:pStyle w:val="ListParagraph"/>
        <w:numPr>
          <w:ilvl w:val="0"/>
          <w:numId w:val="7"/>
        </w:numPr>
        <w:spacing w:before="120" w:after="0" w:line="240" w:lineRule="auto"/>
        <w:contextualSpacing w:val="0"/>
        <w:rPr>
          <w:rFonts w:ascii="Arial" w:hAnsi="Arial" w:cs="Arial"/>
          <w:color w:val="000000"/>
          <w:sz w:val="24"/>
          <w:szCs w:val="24"/>
        </w:rPr>
      </w:pPr>
      <w:r w:rsidRPr="00D8488A">
        <w:rPr>
          <w:rFonts w:ascii="Arial" w:hAnsi="Arial" w:cs="Arial"/>
          <w:sz w:val="24"/>
          <w:szCs w:val="24"/>
        </w:rPr>
        <w:t xml:space="preserve">Members have a choice of bottoms, appropriate to the event or activity, as specified in the </w:t>
      </w:r>
      <w:hyperlink r:id="rId8" w:history="1">
        <w:r w:rsidRPr="00BC3065">
          <w:rPr>
            <w:rStyle w:val="Hyperlink"/>
            <w:rFonts w:ascii="Arial" w:hAnsi="Arial" w:cs="Arial"/>
            <w:sz w:val="24"/>
            <w:szCs w:val="24"/>
          </w:rPr>
          <w:t>California 4-H Dress Guidelines</w:t>
        </w:r>
      </w:hyperlink>
      <w:r w:rsidR="00BC3065">
        <w:rPr>
          <w:rFonts w:ascii="Arial" w:hAnsi="Arial" w:cs="Arial"/>
          <w:sz w:val="24"/>
          <w:szCs w:val="24"/>
        </w:rPr>
        <w:t>.</w:t>
      </w:r>
    </w:p>
    <w:p w:rsidR="00D8488A" w:rsidRPr="00D8488A" w:rsidRDefault="00D8488A" w:rsidP="00D8488A">
      <w:pPr>
        <w:pStyle w:val="ListParagraph"/>
        <w:numPr>
          <w:ilvl w:val="0"/>
          <w:numId w:val="7"/>
        </w:numPr>
        <w:spacing w:before="120" w:after="0" w:line="240" w:lineRule="auto"/>
        <w:contextualSpacing w:val="0"/>
        <w:rPr>
          <w:rFonts w:ascii="Arial" w:hAnsi="Arial" w:cs="Arial"/>
          <w:sz w:val="24"/>
          <w:szCs w:val="24"/>
        </w:rPr>
      </w:pPr>
      <w:r w:rsidRPr="00D8488A">
        <w:rPr>
          <w:rFonts w:ascii="Arial" w:hAnsi="Arial" w:cs="Arial"/>
          <w:sz w:val="24"/>
          <w:szCs w:val="24"/>
        </w:rPr>
        <w:t xml:space="preserve">OPTIONAL: A traditional 4-H tie or scarf worn with the collared white shirt.  The tie and scarf are both worn under the collar.  Both boys and girls can wear either the scarf or the tie. These can be purchased through Leslie Carman 4-H Supplies. </w:t>
      </w:r>
    </w:p>
    <w:p w:rsidR="00D8488A" w:rsidRPr="00D8488A" w:rsidRDefault="00D8488A" w:rsidP="00D8488A">
      <w:pPr>
        <w:pStyle w:val="ListParagraph"/>
        <w:spacing w:after="0" w:line="240" w:lineRule="auto"/>
        <w:rPr>
          <w:rFonts w:ascii="Arial" w:hAnsi="Arial" w:cs="Arial"/>
          <w:color w:val="000000"/>
          <w:sz w:val="24"/>
          <w:szCs w:val="24"/>
        </w:rPr>
      </w:pPr>
    </w:p>
    <w:p w:rsidR="00D8488A" w:rsidRPr="00D8488A" w:rsidRDefault="00D8488A" w:rsidP="00D8488A">
      <w:pPr>
        <w:spacing w:after="0" w:line="240" w:lineRule="auto"/>
        <w:rPr>
          <w:rFonts w:ascii="Arial" w:hAnsi="Arial" w:cs="Arial"/>
          <w:sz w:val="24"/>
          <w:szCs w:val="24"/>
        </w:rPr>
      </w:pPr>
      <w:r w:rsidRPr="00D8488A">
        <w:rPr>
          <w:rFonts w:ascii="Arial" w:hAnsi="Arial" w:cs="Arial"/>
          <w:sz w:val="24"/>
          <w:szCs w:val="24"/>
        </w:rPr>
        <w:t xml:space="preserve">The 4-H uniform guidelines follow the protocols in the </w:t>
      </w:r>
      <w:hyperlink r:id="rId9" w:history="1">
        <w:r w:rsidRPr="00BC3065">
          <w:rPr>
            <w:rStyle w:val="Hyperlink"/>
            <w:rFonts w:ascii="Arial" w:hAnsi="Arial" w:cs="Arial"/>
            <w:sz w:val="24"/>
            <w:szCs w:val="24"/>
          </w:rPr>
          <w:t>California 4-H Dress Guidelines</w:t>
        </w:r>
      </w:hyperlink>
      <w:r w:rsidRPr="00D8488A">
        <w:rPr>
          <w:rFonts w:ascii="Arial" w:hAnsi="Arial" w:cs="Arial"/>
          <w:sz w:val="24"/>
          <w:szCs w:val="24"/>
        </w:rPr>
        <w:t xml:space="preserve"> that apply to all 4-H </w:t>
      </w:r>
      <w:r w:rsidR="00BC3065">
        <w:rPr>
          <w:rFonts w:ascii="Arial" w:hAnsi="Arial" w:cs="Arial"/>
          <w:sz w:val="24"/>
          <w:szCs w:val="24"/>
        </w:rPr>
        <w:t>members.</w:t>
      </w:r>
    </w:p>
    <w:p w:rsidR="00D8488A" w:rsidRPr="00D8488A" w:rsidRDefault="00D8488A" w:rsidP="00D8488A">
      <w:pPr>
        <w:spacing w:after="0" w:line="240" w:lineRule="auto"/>
        <w:rPr>
          <w:rFonts w:ascii="Arial" w:hAnsi="Arial" w:cs="Arial"/>
          <w:sz w:val="24"/>
          <w:szCs w:val="24"/>
        </w:rPr>
      </w:pPr>
    </w:p>
    <w:p w:rsidR="00D8488A" w:rsidRPr="00D8488A" w:rsidRDefault="00D8488A" w:rsidP="00D8488A">
      <w:pPr>
        <w:spacing w:after="0" w:line="240" w:lineRule="auto"/>
        <w:rPr>
          <w:rFonts w:ascii="Arial" w:hAnsi="Arial" w:cs="Arial"/>
          <w:sz w:val="24"/>
          <w:szCs w:val="24"/>
        </w:rPr>
      </w:pPr>
      <w:r w:rsidRPr="00D8488A">
        <w:rPr>
          <w:rFonts w:ascii="Arial" w:hAnsi="Arial" w:cs="Arial"/>
          <w:sz w:val="24"/>
          <w:szCs w:val="24"/>
        </w:rPr>
        <w:lastRenderedPageBreak/>
        <w:t>There is no uniform requirement in the 4-H YDP and a uniform cannot be required for participation in any 4-H YDP sponsored activity, event, meeting or occasion.</w:t>
      </w:r>
    </w:p>
    <w:p w:rsidR="00D8488A" w:rsidRPr="00D8488A" w:rsidRDefault="00D8488A" w:rsidP="00D8488A">
      <w:pPr>
        <w:spacing w:after="0" w:line="240" w:lineRule="auto"/>
        <w:rPr>
          <w:rFonts w:ascii="Arial" w:hAnsi="Arial" w:cs="Arial"/>
          <w:sz w:val="24"/>
          <w:szCs w:val="24"/>
        </w:rPr>
      </w:pPr>
    </w:p>
    <w:p w:rsidR="00D8488A" w:rsidRDefault="00D8488A" w:rsidP="00D8488A">
      <w:pPr>
        <w:spacing w:after="0" w:line="240" w:lineRule="auto"/>
        <w:rPr>
          <w:rFonts w:ascii="Arial" w:hAnsi="Arial" w:cs="Arial"/>
          <w:sz w:val="24"/>
          <w:szCs w:val="24"/>
        </w:rPr>
      </w:pPr>
      <w:r w:rsidRPr="00D8488A">
        <w:rPr>
          <w:rFonts w:ascii="Arial" w:hAnsi="Arial" w:cs="Arial"/>
          <w:sz w:val="24"/>
          <w:szCs w:val="24"/>
        </w:rPr>
        <w:t xml:space="preserve">Members participating in fairs are advised to follow the fair rules established by the sponsoring organization. </w:t>
      </w:r>
    </w:p>
    <w:p w:rsidR="00D8488A" w:rsidRPr="00D8488A" w:rsidRDefault="00D8488A" w:rsidP="00D8488A">
      <w:pPr>
        <w:spacing w:after="0" w:line="240" w:lineRule="auto"/>
        <w:rPr>
          <w:rFonts w:ascii="Arial" w:hAnsi="Arial" w:cs="Arial"/>
          <w:sz w:val="24"/>
          <w:szCs w:val="24"/>
        </w:rPr>
      </w:pPr>
    </w:p>
    <w:p w:rsidR="00D8488A" w:rsidRPr="00D8488A" w:rsidRDefault="00D8488A" w:rsidP="00D8488A">
      <w:pPr>
        <w:spacing w:after="0" w:line="240" w:lineRule="auto"/>
        <w:rPr>
          <w:rFonts w:ascii="Arial" w:hAnsi="Arial" w:cs="Arial"/>
          <w:sz w:val="24"/>
          <w:szCs w:val="24"/>
        </w:rPr>
      </w:pPr>
      <w:r w:rsidRPr="00D8488A">
        <w:rPr>
          <w:rFonts w:ascii="Arial" w:hAnsi="Arial" w:cs="Arial"/>
          <w:b/>
          <w:sz w:val="24"/>
          <w:szCs w:val="24"/>
          <w:u w:val="single"/>
        </w:rPr>
        <w:t xml:space="preserve">Uniform Guidelines Transition Plan: </w:t>
      </w:r>
    </w:p>
    <w:p w:rsidR="00D8488A" w:rsidRPr="00D8488A" w:rsidRDefault="00D8488A" w:rsidP="009D5F99">
      <w:pPr>
        <w:spacing w:before="120" w:after="0" w:line="240" w:lineRule="auto"/>
        <w:rPr>
          <w:rFonts w:ascii="Arial" w:hAnsi="Arial" w:cs="Arial"/>
          <w:sz w:val="24"/>
          <w:szCs w:val="24"/>
        </w:rPr>
      </w:pPr>
      <w:r w:rsidRPr="00D8488A">
        <w:rPr>
          <w:rFonts w:ascii="Arial" w:hAnsi="Arial" w:cs="Arial"/>
          <w:sz w:val="24"/>
          <w:szCs w:val="24"/>
        </w:rPr>
        <w:t xml:space="preserve">Implementation of these guidelines will begin July 1, 2015. Full implementation may take several years and has the following transitional exceptions: </w:t>
      </w:r>
    </w:p>
    <w:p w:rsidR="007D28DC" w:rsidRPr="007D28DC" w:rsidRDefault="00D8488A" w:rsidP="00D8488A">
      <w:pPr>
        <w:pStyle w:val="ListParagraph"/>
        <w:numPr>
          <w:ilvl w:val="0"/>
          <w:numId w:val="8"/>
        </w:numPr>
        <w:spacing w:before="120" w:after="0" w:line="240" w:lineRule="auto"/>
        <w:contextualSpacing w:val="0"/>
        <w:rPr>
          <w:rFonts w:ascii="Arial" w:hAnsi="Arial" w:cs="Arial"/>
          <w:sz w:val="24"/>
          <w:szCs w:val="24"/>
        </w:rPr>
      </w:pPr>
      <w:r w:rsidRPr="007D28DC">
        <w:rPr>
          <w:rFonts w:ascii="Arial" w:hAnsi="Arial" w:cs="Arial"/>
          <w:sz w:val="24"/>
          <w:szCs w:val="24"/>
        </w:rPr>
        <w:t xml:space="preserve">Youth who are </w:t>
      </w:r>
      <w:r w:rsidR="007723A6" w:rsidRPr="007D28DC">
        <w:rPr>
          <w:rFonts w:ascii="Arial" w:hAnsi="Arial" w:cs="Arial"/>
          <w:sz w:val="24"/>
          <w:szCs w:val="24"/>
        </w:rPr>
        <w:t xml:space="preserve">currently </w:t>
      </w:r>
      <w:r w:rsidR="007D28DC" w:rsidRPr="007D28DC">
        <w:rPr>
          <w:rFonts w:ascii="Arial" w:hAnsi="Arial" w:cs="Arial"/>
          <w:sz w:val="24"/>
          <w:szCs w:val="24"/>
        </w:rPr>
        <w:t>senior level members</w:t>
      </w:r>
      <w:r w:rsidR="00E7092D" w:rsidRPr="007D28DC">
        <w:rPr>
          <w:rFonts w:ascii="Arial" w:hAnsi="Arial" w:cs="Arial"/>
          <w:sz w:val="24"/>
          <w:szCs w:val="24"/>
        </w:rPr>
        <w:t xml:space="preserve"> </w:t>
      </w:r>
      <w:r w:rsidRPr="007D28DC">
        <w:rPr>
          <w:rFonts w:ascii="Arial" w:hAnsi="Arial" w:cs="Arial"/>
          <w:sz w:val="24"/>
          <w:szCs w:val="24"/>
        </w:rPr>
        <w:t xml:space="preserve">may continue to use their white hat for the remainder of their 4-H career. </w:t>
      </w:r>
      <w:r w:rsidR="00E7092D" w:rsidRPr="007D28DC">
        <w:rPr>
          <w:rFonts w:ascii="Arial" w:hAnsi="Arial" w:cs="Arial"/>
          <w:sz w:val="24"/>
          <w:szCs w:val="24"/>
        </w:rPr>
        <w:t xml:space="preserve">New senior members </w:t>
      </w:r>
      <w:r w:rsidR="007723A6" w:rsidRPr="007D28DC">
        <w:rPr>
          <w:rFonts w:ascii="Arial" w:hAnsi="Arial" w:cs="Arial"/>
          <w:sz w:val="24"/>
          <w:szCs w:val="24"/>
        </w:rPr>
        <w:t xml:space="preserve">as of July 1, 2015 </w:t>
      </w:r>
      <w:r w:rsidR="00E7092D" w:rsidRPr="007D28DC">
        <w:rPr>
          <w:rFonts w:ascii="Arial" w:hAnsi="Arial" w:cs="Arial"/>
          <w:sz w:val="24"/>
          <w:szCs w:val="24"/>
        </w:rPr>
        <w:t xml:space="preserve">will be able to purchase a white hat </w:t>
      </w:r>
      <w:r w:rsidR="007723A6" w:rsidRPr="007D28DC">
        <w:rPr>
          <w:rFonts w:ascii="Arial" w:hAnsi="Arial" w:cs="Arial"/>
          <w:sz w:val="24"/>
          <w:szCs w:val="24"/>
        </w:rPr>
        <w:t xml:space="preserve">from Leslie Carman </w:t>
      </w:r>
      <w:r w:rsidR="00E7092D" w:rsidRPr="007D28DC">
        <w:rPr>
          <w:rFonts w:ascii="Arial" w:hAnsi="Arial" w:cs="Arial"/>
          <w:sz w:val="24"/>
          <w:szCs w:val="24"/>
        </w:rPr>
        <w:t xml:space="preserve">until December 31, 2015 and may continue to use their white hat for the remainder of their 4-H career. </w:t>
      </w:r>
      <w:r w:rsidRPr="007D28DC">
        <w:rPr>
          <w:rFonts w:ascii="Arial" w:hAnsi="Arial" w:cs="Arial"/>
          <w:sz w:val="24"/>
          <w:szCs w:val="24"/>
        </w:rPr>
        <w:t xml:space="preserve">Senior members may also convert to the green hat as they choose. </w:t>
      </w:r>
      <w:r w:rsidR="00E7092D" w:rsidRPr="007D28DC">
        <w:rPr>
          <w:rFonts w:ascii="Arial" w:hAnsi="Arial" w:cs="Arial"/>
          <w:sz w:val="24"/>
          <w:szCs w:val="24"/>
        </w:rPr>
        <w:t>As of January 1, 2016, o</w:t>
      </w:r>
      <w:r w:rsidRPr="007D28DC">
        <w:rPr>
          <w:rFonts w:ascii="Arial" w:hAnsi="Arial" w:cs="Arial"/>
          <w:sz w:val="24"/>
          <w:szCs w:val="24"/>
        </w:rPr>
        <w:t xml:space="preserve">nly green hats with the new UC ANR brand and 4-H logo will </w:t>
      </w:r>
      <w:r w:rsidR="00E7092D" w:rsidRPr="007D28DC">
        <w:rPr>
          <w:rFonts w:ascii="Arial" w:hAnsi="Arial" w:cs="Arial"/>
          <w:sz w:val="24"/>
          <w:szCs w:val="24"/>
        </w:rPr>
        <w:t xml:space="preserve">be available </w:t>
      </w:r>
    </w:p>
    <w:p w:rsidR="007D28DC" w:rsidRDefault="007D28DC" w:rsidP="007D28DC">
      <w:pPr>
        <w:pStyle w:val="ListParagraph"/>
        <w:spacing w:before="120" w:after="0" w:line="240" w:lineRule="auto"/>
        <w:contextualSpacing w:val="0"/>
        <w:rPr>
          <w:rFonts w:ascii="Arial" w:hAnsi="Arial" w:cs="Arial"/>
          <w:sz w:val="24"/>
          <w:szCs w:val="24"/>
        </w:rPr>
      </w:pPr>
    </w:p>
    <w:p w:rsidR="007D28DC" w:rsidRDefault="007D28DC" w:rsidP="007D28DC">
      <w:pPr>
        <w:pStyle w:val="ListParagraph"/>
        <w:spacing w:before="120" w:after="0" w:line="240" w:lineRule="auto"/>
        <w:contextualSpacing w:val="0"/>
        <w:rPr>
          <w:rFonts w:ascii="Arial" w:hAnsi="Arial" w:cs="Arial"/>
          <w:sz w:val="24"/>
          <w:szCs w:val="24"/>
        </w:rPr>
      </w:pPr>
    </w:p>
    <w:p w:rsidR="00D8488A" w:rsidRPr="007D28DC" w:rsidRDefault="00E7092D" w:rsidP="007D28DC">
      <w:pPr>
        <w:pStyle w:val="ListParagraph"/>
        <w:spacing w:before="120" w:after="0" w:line="240" w:lineRule="auto"/>
        <w:contextualSpacing w:val="0"/>
        <w:rPr>
          <w:rFonts w:ascii="Arial" w:hAnsi="Arial" w:cs="Arial"/>
          <w:sz w:val="24"/>
          <w:szCs w:val="24"/>
        </w:rPr>
      </w:pPr>
      <w:r w:rsidRPr="007D28DC">
        <w:rPr>
          <w:rFonts w:ascii="Arial" w:hAnsi="Arial" w:cs="Arial"/>
          <w:sz w:val="24"/>
          <w:szCs w:val="24"/>
        </w:rPr>
        <w:t>for purchase</w:t>
      </w:r>
      <w:r w:rsidR="007723A6" w:rsidRPr="007D28DC">
        <w:rPr>
          <w:rFonts w:ascii="Arial" w:hAnsi="Arial" w:cs="Arial"/>
          <w:sz w:val="24"/>
          <w:szCs w:val="24"/>
        </w:rPr>
        <w:t xml:space="preserve"> through Leslie Carman</w:t>
      </w:r>
      <w:r w:rsidR="00D8488A" w:rsidRPr="007D28DC">
        <w:rPr>
          <w:rFonts w:ascii="Arial" w:hAnsi="Arial" w:cs="Arial"/>
          <w:sz w:val="24"/>
          <w:szCs w:val="24"/>
        </w:rPr>
        <w:t xml:space="preserve">. It is expected that by July 1, 2020, all members will be wearing the UC ANR 4-H branded green hats. </w:t>
      </w:r>
    </w:p>
    <w:p w:rsidR="00C661FF" w:rsidRDefault="00D8488A" w:rsidP="00C661FF">
      <w:pPr>
        <w:pStyle w:val="ListParagraph"/>
        <w:numPr>
          <w:ilvl w:val="0"/>
          <w:numId w:val="8"/>
        </w:numPr>
        <w:spacing w:before="120" w:after="0" w:line="240" w:lineRule="auto"/>
        <w:contextualSpacing w:val="0"/>
        <w:rPr>
          <w:rFonts w:ascii="Arial" w:hAnsi="Arial" w:cs="Arial"/>
          <w:sz w:val="24"/>
          <w:szCs w:val="24"/>
        </w:rPr>
      </w:pPr>
      <w:r w:rsidRPr="007D28DC">
        <w:rPr>
          <w:rFonts w:ascii="Arial" w:hAnsi="Arial" w:cs="Arial"/>
          <w:sz w:val="24"/>
          <w:szCs w:val="24"/>
        </w:rPr>
        <w:t xml:space="preserve">There is no need </w:t>
      </w:r>
      <w:r w:rsidR="007723A6" w:rsidRPr="007D28DC">
        <w:rPr>
          <w:rFonts w:ascii="Arial" w:hAnsi="Arial" w:cs="Arial"/>
          <w:sz w:val="24"/>
          <w:szCs w:val="24"/>
        </w:rPr>
        <w:t xml:space="preserve">for clubs and counties </w:t>
      </w:r>
      <w:r w:rsidRPr="007D28DC">
        <w:rPr>
          <w:rFonts w:ascii="Arial" w:hAnsi="Arial" w:cs="Arial"/>
          <w:sz w:val="24"/>
          <w:szCs w:val="24"/>
        </w:rPr>
        <w:t xml:space="preserve">to discard pre-purchased green hats (without the UC ANR brand) that have not yet been distributed to members. These existing hats may be given to members until the existing stockpile has been depleted. </w:t>
      </w:r>
    </w:p>
    <w:p w:rsidR="00C661FF" w:rsidRDefault="00D8488A" w:rsidP="00C661FF">
      <w:pPr>
        <w:pStyle w:val="ListParagraph"/>
        <w:numPr>
          <w:ilvl w:val="0"/>
          <w:numId w:val="8"/>
        </w:numPr>
        <w:spacing w:before="120" w:after="0" w:line="240" w:lineRule="auto"/>
        <w:contextualSpacing w:val="0"/>
        <w:rPr>
          <w:rFonts w:ascii="Arial" w:hAnsi="Arial" w:cs="Arial"/>
          <w:sz w:val="24"/>
          <w:szCs w:val="24"/>
        </w:rPr>
      </w:pPr>
      <w:r w:rsidRPr="00C661FF">
        <w:rPr>
          <w:rFonts w:ascii="Arial" w:hAnsi="Arial" w:cs="Arial"/>
          <w:sz w:val="24"/>
          <w:szCs w:val="24"/>
        </w:rPr>
        <w:lastRenderedPageBreak/>
        <w:t>Clubs and counties who have pre-purchased white hats may distribute them to members who reach senior level by July 1, 2015. Remaining hats may be kept and distributed as a replacement to damaged or lost hats of</w:t>
      </w:r>
      <w:r w:rsidR="007D28DC" w:rsidRPr="00C661FF">
        <w:rPr>
          <w:rFonts w:ascii="Arial" w:hAnsi="Arial" w:cs="Arial"/>
          <w:sz w:val="24"/>
          <w:szCs w:val="24"/>
        </w:rPr>
        <w:t xml:space="preserve"> </w:t>
      </w:r>
      <w:r w:rsidRPr="00C661FF">
        <w:rPr>
          <w:rFonts w:ascii="Arial" w:hAnsi="Arial" w:cs="Arial"/>
          <w:sz w:val="24"/>
          <w:szCs w:val="24"/>
        </w:rPr>
        <w:t>senior members only</w:t>
      </w:r>
      <w:r w:rsidR="007723A6" w:rsidRPr="00C661FF">
        <w:rPr>
          <w:rFonts w:ascii="Arial" w:hAnsi="Arial" w:cs="Arial"/>
          <w:sz w:val="24"/>
          <w:szCs w:val="24"/>
        </w:rPr>
        <w:t>.</w:t>
      </w:r>
    </w:p>
    <w:p w:rsidR="00D8488A" w:rsidRPr="00C661FF" w:rsidRDefault="00D8488A" w:rsidP="00C661FF">
      <w:pPr>
        <w:pStyle w:val="ListParagraph"/>
        <w:numPr>
          <w:ilvl w:val="0"/>
          <w:numId w:val="8"/>
        </w:numPr>
        <w:spacing w:before="120" w:after="0" w:line="240" w:lineRule="auto"/>
        <w:contextualSpacing w:val="0"/>
        <w:rPr>
          <w:rFonts w:ascii="Arial" w:hAnsi="Arial" w:cs="Arial"/>
          <w:sz w:val="24"/>
          <w:szCs w:val="24"/>
        </w:rPr>
      </w:pPr>
      <w:r w:rsidRPr="00C661FF">
        <w:rPr>
          <w:rFonts w:ascii="Arial" w:hAnsi="Arial" w:cs="Arial"/>
          <w:sz w:val="24"/>
          <w:szCs w:val="24"/>
        </w:rPr>
        <w:t xml:space="preserve">Counties who are aware of local merchants that sell the 4-H hat are advised to work with them to ensure they purchase the 4-H hats through Leslie Carman 4-H Supplies.  </w:t>
      </w:r>
    </w:p>
    <w:p w:rsidR="00D8488A" w:rsidRPr="00D8488A" w:rsidRDefault="00191EE1" w:rsidP="00D8488A">
      <w:pPr>
        <w:pStyle w:val="ListParagraph"/>
        <w:numPr>
          <w:ilvl w:val="0"/>
          <w:numId w:val="8"/>
        </w:numPr>
        <w:spacing w:before="120" w:after="0" w:line="240" w:lineRule="auto"/>
        <w:contextualSpacing w:val="0"/>
        <w:rPr>
          <w:rFonts w:ascii="Arial" w:hAnsi="Arial" w:cs="Arial"/>
          <w:sz w:val="24"/>
          <w:szCs w:val="24"/>
        </w:rPr>
      </w:pPr>
      <w:r>
        <w:rPr>
          <w:rFonts w:ascii="Arial" w:hAnsi="Arial" w:cs="Arial"/>
          <w:sz w:val="24"/>
          <w:szCs w:val="24"/>
        </w:rPr>
        <w:t xml:space="preserve">In preparation for fairs in 2016, </w:t>
      </w:r>
      <w:r w:rsidR="00D8488A" w:rsidRPr="00D8488A">
        <w:rPr>
          <w:rFonts w:ascii="Arial" w:hAnsi="Arial" w:cs="Arial"/>
          <w:sz w:val="24"/>
          <w:szCs w:val="24"/>
        </w:rPr>
        <w:t xml:space="preserve">4-H YDP staff representatives on the Division of Fairs and Expositions State Rules Committee will inform the committee of these new uniform guidelines. The State 4-H Office will also inform the California State Fair Board of Directors and work to transition the uniform requirements for 4-H exhibitors to align with the new uniform guidelines.  </w:t>
      </w:r>
      <w:r>
        <w:rPr>
          <w:rFonts w:ascii="Arial" w:hAnsi="Arial" w:cs="Arial"/>
          <w:sz w:val="24"/>
          <w:szCs w:val="24"/>
        </w:rPr>
        <w:t xml:space="preserve"> </w:t>
      </w:r>
    </w:p>
    <w:p w:rsidR="00D8488A" w:rsidRPr="00D8488A" w:rsidRDefault="00D8488A" w:rsidP="00D8488A">
      <w:pPr>
        <w:pStyle w:val="ListParagraph"/>
        <w:numPr>
          <w:ilvl w:val="0"/>
          <w:numId w:val="8"/>
        </w:numPr>
        <w:spacing w:before="120" w:after="0" w:line="240" w:lineRule="auto"/>
        <w:contextualSpacing w:val="0"/>
        <w:rPr>
          <w:rFonts w:ascii="Arial" w:hAnsi="Arial" w:cs="Arial"/>
          <w:sz w:val="24"/>
          <w:szCs w:val="24"/>
        </w:rPr>
      </w:pPr>
      <w:r w:rsidRPr="00D8488A">
        <w:rPr>
          <w:rFonts w:ascii="Arial" w:hAnsi="Arial" w:cs="Arial"/>
          <w:sz w:val="24"/>
          <w:szCs w:val="24"/>
        </w:rPr>
        <w:t>In preparation for fairs in 2016, counties should contact their local and district fair boards to inform them about the change in 4-H uniform guidelines and work with them to transition to the new uniform guidelines. The State 4-H Office will develop a memo that counties can share with their local and district fair boards. This transition may take several years.</w:t>
      </w:r>
    </w:p>
    <w:p w:rsidR="00D8488A" w:rsidRPr="00D8488A" w:rsidRDefault="00D8488A" w:rsidP="00D8488A">
      <w:pPr>
        <w:pStyle w:val="ListParagraph"/>
        <w:spacing w:before="120" w:after="0" w:line="240" w:lineRule="auto"/>
        <w:contextualSpacing w:val="0"/>
        <w:rPr>
          <w:rFonts w:ascii="Arial" w:hAnsi="Arial" w:cs="Arial"/>
          <w:sz w:val="24"/>
          <w:szCs w:val="24"/>
        </w:rPr>
      </w:pPr>
    </w:p>
    <w:p w:rsidR="00E36BCC" w:rsidRDefault="00E36BCC" w:rsidP="00E36BCC">
      <w:pPr>
        <w:spacing w:before="120" w:after="0" w:line="240" w:lineRule="auto"/>
        <w:rPr>
          <w:rFonts w:ascii="Arial" w:hAnsi="Arial" w:cs="Arial"/>
          <w:b/>
          <w:sz w:val="24"/>
          <w:szCs w:val="24"/>
          <w:u w:val="single"/>
        </w:rPr>
      </w:pPr>
      <w:r w:rsidRPr="00A11977">
        <w:rPr>
          <w:rFonts w:ascii="Arial" w:hAnsi="Arial" w:cs="Arial"/>
          <w:b/>
          <w:sz w:val="24"/>
          <w:szCs w:val="24"/>
          <w:u w:val="single"/>
        </w:rPr>
        <w:t xml:space="preserve">Fair Uniform Guidelines: </w:t>
      </w:r>
    </w:p>
    <w:p w:rsidR="00E36BCC" w:rsidRPr="00A11977" w:rsidRDefault="00E36BCC" w:rsidP="00E36BCC">
      <w:pPr>
        <w:spacing w:before="120" w:after="0" w:line="240" w:lineRule="auto"/>
        <w:rPr>
          <w:rFonts w:ascii="Arial" w:hAnsi="Arial" w:cs="Arial"/>
          <w:b/>
          <w:sz w:val="24"/>
          <w:szCs w:val="24"/>
          <w:u w:val="single"/>
        </w:rPr>
      </w:pPr>
    </w:p>
    <w:p w:rsidR="00E36BCC" w:rsidRDefault="00E36BCC" w:rsidP="00E36BCC">
      <w:pPr>
        <w:shd w:val="clear" w:color="auto" w:fill="FFFFFF"/>
        <w:spacing w:after="0" w:line="240" w:lineRule="auto"/>
        <w:rPr>
          <w:rFonts w:ascii="Arial" w:hAnsi="Arial" w:cs="Arial"/>
          <w:sz w:val="24"/>
          <w:szCs w:val="24"/>
        </w:rPr>
      </w:pPr>
      <w:r w:rsidRPr="00A11977">
        <w:rPr>
          <w:rFonts w:ascii="Arial" w:hAnsi="Arial" w:cs="Arial"/>
          <w:sz w:val="24"/>
          <w:szCs w:val="24"/>
        </w:rPr>
        <w:t xml:space="preserve">The dress requirements for 4-H exhibitors are determined by each fair and exposition. The State 4-H Office sent a letter to each California fair in October 2015 requesting that they change their uniform requirements for exhibiting 4-H members to include the following: </w:t>
      </w:r>
    </w:p>
    <w:p w:rsidR="00E36BCC" w:rsidRPr="00A11977" w:rsidRDefault="00E36BCC" w:rsidP="00E36BCC">
      <w:pPr>
        <w:shd w:val="clear" w:color="auto" w:fill="FFFFFF"/>
        <w:spacing w:after="0" w:line="240" w:lineRule="auto"/>
        <w:rPr>
          <w:rFonts w:ascii="Arial" w:hAnsi="Arial" w:cs="Arial"/>
          <w:sz w:val="24"/>
          <w:szCs w:val="24"/>
        </w:rPr>
      </w:pPr>
    </w:p>
    <w:p w:rsidR="00E36BCC" w:rsidRPr="00A11977" w:rsidRDefault="00E36BCC" w:rsidP="00E36BCC">
      <w:pPr>
        <w:pStyle w:val="ListParagraph"/>
        <w:numPr>
          <w:ilvl w:val="0"/>
          <w:numId w:val="9"/>
        </w:numPr>
        <w:spacing w:after="0" w:line="240" w:lineRule="auto"/>
        <w:rPr>
          <w:rFonts w:ascii="Arial" w:hAnsi="Arial" w:cs="Arial"/>
          <w:sz w:val="24"/>
          <w:szCs w:val="24"/>
        </w:rPr>
      </w:pPr>
      <w:r w:rsidRPr="00A11977">
        <w:rPr>
          <w:rFonts w:ascii="Arial" w:hAnsi="Arial" w:cs="Arial"/>
          <w:sz w:val="24"/>
          <w:szCs w:val="24"/>
          <w:shd w:val="clear" w:color="auto" w:fill="FFFFFF"/>
        </w:rPr>
        <w:t>Official green 4-H hat branded with the UC ANR and the 4-H clover logo mark. To view the new hat:</w:t>
      </w:r>
      <w:r w:rsidRPr="00A11977">
        <w:rPr>
          <w:rFonts w:ascii="Arial" w:hAnsi="Arial" w:cs="Arial"/>
          <w:sz w:val="24"/>
          <w:szCs w:val="24"/>
        </w:rPr>
        <w:t xml:space="preserve"> </w:t>
      </w:r>
      <w:r w:rsidRPr="00A11977">
        <w:rPr>
          <w:rStyle w:val="Hyperlink"/>
          <w:rFonts w:ascii="Arial" w:hAnsi="Arial" w:cs="Arial"/>
          <w:sz w:val="24"/>
          <w:szCs w:val="24"/>
        </w:rPr>
        <w:t>http://4h.ucanr.edu/About/Uniform/California_4-H_Hat/</w:t>
      </w:r>
      <w:r w:rsidRPr="00A11977">
        <w:rPr>
          <w:rFonts w:ascii="Arial" w:hAnsi="Arial" w:cs="Arial"/>
          <w:sz w:val="24"/>
          <w:szCs w:val="24"/>
        </w:rPr>
        <w:t xml:space="preserve">. </w:t>
      </w:r>
    </w:p>
    <w:p w:rsidR="00E36BCC" w:rsidRPr="00A11977" w:rsidRDefault="00E36BCC" w:rsidP="00E36BCC">
      <w:pPr>
        <w:pStyle w:val="ListParagraph"/>
        <w:numPr>
          <w:ilvl w:val="0"/>
          <w:numId w:val="9"/>
        </w:numPr>
        <w:spacing w:after="0" w:line="240" w:lineRule="auto"/>
        <w:rPr>
          <w:rFonts w:ascii="Arial" w:hAnsi="Arial" w:cs="Arial"/>
          <w:sz w:val="24"/>
          <w:szCs w:val="24"/>
        </w:rPr>
      </w:pPr>
      <w:r w:rsidRPr="00A11977">
        <w:rPr>
          <w:rFonts w:ascii="Arial" w:hAnsi="Arial" w:cs="Arial"/>
          <w:sz w:val="24"/>
          <w:szCs w:val="24"/>
          <w:shd w:val="clear" w:color="auto" w:fill="FFFFFF"/>
        </w:rPr>
        <w:t>A plain white shirt with a collar. Any length of sleeve, including sleeveless is acceptable.</w:t>
      </w:r>
      <w:r w:rsidRPr="00A11977" w:rsidDel="00FA0753">
        <w:rPr>
          <w:rFonts w:ascii="Arial" w:hAnsi="Arial" w:cs="Arial"/>
          <w:sz w:val="24"/>
          <w:szCs w:val="24"/>
        </w:rPr>
        <w:t xml:space="preserve"> </w:t>
      </w:r>
    </w:p>
    <w:p w:rsidR="00E36BCC" w:rsidRDefault="00E36BCC" w:rsidP="00E36BCC">
      <w:pPr>
        <w:pStyle w:val="ListParagraph"/>
        <w:numPr>
          <w:ilvl w:val="0"/>
          <w:numId w:val="9"/>
        </w:numPr>
        <w:spacing w:after="0" w:line="240" w:lineRule="auto"/>
        <w:rPr>
          <w:rFonts w:ascii="Arial" w:hAnsi="Arial" w:cs="Arial"/>
          <w:sz w:val="24"/>
          <w:szCs w:val="24"/>
        </w:rPr>
      </w:pPr>
      <w:r w:rsidRPr="00A11977">
        <w:rPr>
          <w:rFonts w:ascii="Arial" w:hAnsi="Arial" w:cs="Arial"/>
          <w:sz w:val="24"/>
          <w:szCs w:val="24"/>
          <w:shd w:val="clear" w:color="auto" w:fill="FFFFFF"/>
        </w:rPr>
        <w:t xml:space="preserve">Dark blue, black, or white pants (all fabric types are acceptable). Alternative Casual Uniform: Shorts may be worn for casual, non-livestock activities (e.g., still exhibits). </w:t>
      </w:r>
      <w:r w:rsidRPr="00A11977">
        <w:rPr>
          <w:rFonts w:ascii="Arial" w:hAnsi="Arial" w:cs="Arial"/>
          <w:sz w:val="24"/>
          <w:szCs w:val="24"/>
        </w:rPr>
        <w:t>Alternative Business Uniform: Dress slacks or skirts may be worn for business events and activities (e.g., interviews or formal presentations).</w:t>
      </w:r>
    </w:p>
    <w:p w:rsidR="00E36BCC" w:rsidRDefault="00E36BCC" w:rsidP="00E36BCC">
      <w:pPr>
        <w:spacing w:after="0" w:line="240" w:lineRule="auto"/>
        <w:rPr>
          <w:rFonts w:ascii="Arial" w:hAnsi="Arial" w:cs="Arial"/>
          <w:sz w:val="24"/>
          <w:szCs w:val="24"/>
        </w:rPr>
      </w:pPr>
    </w:p>
    <w:p w:rsidR="00E36BCC" w:rsidRDefault="00E36BCC" w:rsidP="00E36BCC">
      <w:pPr>
        <w:spacing w:after="0" w:line="240" w:lineRule="auto"/>
        <w:rPr>
          <w:rFonts w:ascii="Arial" w:hAnsi="Arial" w:cs="Arial"/>
          <w:sz w:val="24"/>
          <w:szCs w:val="24"/>
        </w:rPr>
      </w:pPr>
    </w:p>
    <w:p w:rsidR="00E36BCC" w:rsidRPr="00E36BCC" w:rsidRDefault="00E36BCC" w:rsidP="00E36BCC">
      <w:pPr>
        <w:spacing w:after="0" w:line="240" w:lineRule="auto"/>
        <w:rPr>
          <w:rFonts w:ascii="Arial" w:hAnsi="Arial" w:cs="Arial"/>
          <w:sz w:val="24"/>
          <w:szCs w:val="24"/>
        </w:rPr>
      </w:pPr>
    </w:p>
    <w:p w:rsidR="00E36BCC" w:rsidRPr="00A11977" w:rsidRDefault="00E36BCC" w:rsidP="00E36BCC">
      <w:pPr>
        <w:pStyle w:val="ListParagraph"/>
        <w:numPr>
          <w:ilvl w:val="0"/>
          <w:numId w:val="9"/>
        </w:numPr>
        <w:spacing w:after="0" w:line="240" w:lineRule="auto"/>
        <w:rPr>
          <w:rFonts w:ascii="Arial" w:hAnsi="Arial" w:cs="Arial"/>
          <w:sz w:val="24"/>
          <w:szCs w:val="24"/>
        </w:rPr>
      </w:pPr>
      <w:r w:rsidRPr="00A11977">
        <w:rPr>
          <w:rFonts w:ascii="Arial" w:hAnsi="Arial" w:cs="Arial"/>
          <w:sz w:val="24"/>
          <w:szCs w:val="24"/>
          <w:shd w:val="clear" w:color="auto" w:fill="FFFFFF"/>
        </w:rPr>
        <w:t xml:space="preserve">OPTIONAL: A traditional 4-H tie or scarf worn with the collared white shirt. The tie and scarf are both worn under the collar. Any member can wear either the scarf or the tie, whichever the member is most comfortable wearing. </w:t>
      </w:r>
    </w:p>
    <w:p w:rsidR="00E36BCC" w:rsidRPr="00A11977" w:rsidRDefault="00E36BCC" w:rsidP="00E36BCC">
      <w:pPr>
        <w:pStyle w:val="ListParagraph"/>
        <w:spacing w:after="0" w:line="240" w:lineRule="auto"/>
        <w:rPr>
          <w:rFonts w:ascii="Arial" w:hAnsi="Arial" w:cs="Arial"/>
          <w:sz w:val="24"/>
          <w:szCs w:val="24"/>
        </w:rPr>
      </w:pPr>
    </w:p>
    <w:p w:rsidR="00E36BCC" w:rsidRDefault="00E36BCC" w:rsidP="00E36BCC">
      <w:pPr>
        <w:pStyle w:val="ListParagraph"/>
        <w:shd w:val="clear" w:color="auto" w:fill="FFFFFF"/>
        <w:spacing w:after="0" w:line="240" w:lineRule="auto"/>
        <w:ind w:left="360"/>
        <w:rPr>
          <w:rFonts w:ascii="Arial" w:hAnsi="Arial" w:cs="Arial"/>
          <w:sz w:val="24"/>
          <w:szCs w:val="24"/>
        </w:rPr>
      </w:pPr>
      <w:r w:rsidRPr="00A11977">
        <w:rPr>
          <w:rFonts w:ascii="Arial" w:hAnsi="Arial" w:cs="Arial"/>
          <w:sz w:val="24"/>
          <w:szCs w:val="24"/>
        </w:rPr>
        <w:t>Youth may continue to use the current green hat with only the 4-H clover logo mark for the remainder of their 4-H careers. Youth who are currently senior level members may continue to use their white hat for the remainder of their 4-H career</w:t>
      </w:r>
      <w:r>
        <w:rPr>
          <w:rFonts w:ascii="Arial" w:hAnsi="Arial" w:cs="Arial"/>
          <w:sz w:val="24"/>
          <w:szCs w:val="24"/>
        </w:rPr>
        <w:t>s</w:t>
      </w:r>
      <w:r w:rsidRPr="00A11977">
        <w:rPr>
          <w:rFonts w:ascii="Arial" w:hAnsi="Arial" w:cs="Arial"/>
          <w:sz w:val="24"/>
          <w:szCs w:val="24"/>
        </w:rPr>
        <w:t xml:space="preserve">. Senior members may also convert to the green </w:t>
      </w:r>
      <w:r>
        <w:rPr>
          <w:rFonts w:ascii="Arial" w:hAnsi="Arial" w:cs="Arial"/>
          <w:sz w:val="24"/>
          <w:szCs w:val="24"/>
        </w:rPr>
        <w:t xml:space="preserve">hat as they choose. </w:t>
      </w:r>
    </w:p>
    <w:p w:rsidR="00E36BCC" w:rsidRDefault="00E36BCC" w:rsidP="00E36BCC">
      <w:pPr>
        <w:pStyle w:val="ListParagraph"/>
        <w:shd w:val="clear" w:color="auto" w:fill="FFFFFF"/>
        <w:spacing w:after="0" w:line="240" w:lineRule="auto"/>
        <w:ind w:left="360"/>
        <w:rPr>
          <w:rFonts w:ascii="Arial" w:hAnsi="Arial" w:cs="Arial"/>
          <w:sz w:val="24"/>
          <w:szCs w:val="24"/>
        </w:rPr>
      </w:pPr>
    </w:p>
    <w:p w:rsidR="00E36BCC" w:rsidRPr="00A11977" w:rsidRDefault="00E36BCC" w:rsidP="00E36BCC">
      <w:pPr>
        <w:spacing w:after="160" w:line="259" w:lineRule="auto"/>
        <w:rPr>
          <w:rFonts w:ascii="Arial" w:hAnsi="Arial" w:cs="Arial"/>
          <w:sz w:val="24"/>
          <w:szCs w:val="24"/>
        </w:rPr>
      </w:pPr>
      <w:r w:rsidRPr="00A11977">
        <w:rPr>
          <w:rFonts w:ascii="Arial" w:hAnsi="Arial" w:cs="Arial"/>
          <w:sz w:val="24"/>
          <w:szCs w:val="24"/>
          <w:shd w:val="clear" w:color="auto" w:fill="FFFFFF"/>
        </w:rPr>
        <w:t>Fairs are not under the jurisdiction of the 4-H YDP and may require their own clothing for showing. Dress requirements for 4-H participation at fairs and expositions is determined by each fair or exposition.</w:t>
      </w:r>
    </w:p>
    <w:p w:rsidR="003630C2" w:rsidRPr="00D8488A" w:rsidRDefault="003630C2" w:rsidP="00D8488A">
      <w:pPr>
        <w:tabs>
          <w:tab w:val="num" w:pos="360"/>
        </w:tabs>
        <w:spacing w:after="0" w:line="240" w:lineRule="auto"/>
        <w:ind w:left="360"/>
        <w:rPr>
          <w:rFonts w:ascii="Arial" w:eastAsia="Times New Roman" w:hAnsi="Arial" w:cs="Arial"/>
          <w:i/>
          <w:sz w:val="24"/>
          <w:szCs w:val="24"/>
        </w:rPr>
      </w:pPr>
    </w:p>
    <w:p w:rsidR="00A9461B" w:rsidRPr="00D8488A" w:rsidRDefault="00A9461B" w:rsidP="00D8488A">
      <w:pPr>
        <w:tabs>
          <w:tab w:val="num" w:pos="360"/>
        </w:tabs>
        <w:spacing w:after="0" w:line="240" w:lineRule="auto"/>
        <w:ind w:left="360"/>
        <w:rPr>
          <w:rFonts w:ascii="Arial" w:eastAsia="Times New Roman" w:hAnsi="Arial" w:cs="Arial"/>
          <w:i/>
          <w:sz w:val="24"/>
          <w:szCs w:val="24"/>
        </w:rPr>
      </w:pPr>
    </w:p>
    <w:p w:rsidR="00D8488A" w:rsidRDefault="00D8488A" w:rsidP="00F73B3E">
      <w:pPr>
        <w:tabs>
          <w:tab w:val="num" w:pos="360"/>
        </w:tabs>
        <w:spacing w:after="0" w:line="240" w:lineRule="auto"/>
        <w:rPr>
          <w:rFonts w:ascii="Arial" w:eastAsia="Times New Roman" w:hAnsi="Arial" w:cs="Arial"/>
          <w:i/>
          <w:sz w:val="24"/>
          <w:szCs w:val="24"/>
        </w:rPr>
      </w:pPr>
    </w:p>
    <w:p w:rsidR="00D8488A" w:rsidRDefault="00D8488A" w:rsidP="00D8488A">
      <w:pPr>
        <w:tabs>
          <w:tab w:val="num" w:pos="360"/>
        </w:tabs>
        <w:spacing w:after="0" w:line="240" w:lineRule="auto"/>
        <w:ind w:left="360"/>
        <w:rPr>
          <w:rFonts w:ascii="Arial" w:eastAsia="Times New Roman" w:hAnsi="Arial" w:cs="Arial"/>
          <w:i/>
          <w:sz w:val="24"/>
          <w:szCs w:val="24"/>
        </w:rPr>
      </w:pPr>
    </w:p>
    <w:p w:rsidR="00D8488A" w:rsidRDefault="00D8488A" w:rsidP="00D8488A">
      <w:pPr>
        <w:tabs>
          <w:tab w:val="num" w:pos="360"/>
        </w:tabs>
        <w:spacing w:after="0" w:line="240" w:lineRule="auto"/>
        <w:ind w:left="360"/>
        <w:rPr>
          <w:rFonts w:ascii="Arial" w:eastAsia="Times New Roman" w:hAnsi="Arial" w:cs="Arial"/>
          <w:i/>
          <w:sz w:val="24"/>
          <w:szCs w:val="24"/>
        </w:rPr>
      </w:pPr>
    </w:p>
    <w:p w:rsidR="00D8488A" w:rsidRDefault="00D8488A" w:rsidP="00D8488A">
      <w:pPr>
        <w:tabs>
          <w:tab w:val="num" w:pos="360"/>
        </w:tabs>
        <w:spacing w:after="0" w:line="240" w:lineRule="auto"/>
        <w:ind w:left="360"/>
        <w:rPr>
          <w:rFonts w:ascii="Arial" w:eastAsia="Times New Roman" w:hAnsi="Arial" w:cs="Arial"/>
          <w:i/>
          <w:sz w:val="24"/>
          <w:szCs w:val="24"/>
        </w:rPr>
      </w:pPr>
    </w:p>
    <w:p w:rsidR="00D8488A" w:rsidRDefault="00D8488A" w:rsidP="00D8488A">
      <w:pPr>
        <w:tabs>
          <w:tab w:val="num" w:pos="360"/>
        </w:tabs>
        <w:spacing w:after="0" w:line="240" w:lineRule="auto"/>
        <w:ind w:left="360"/>
        <w:rPr>
          <w:rFonts w:ascii="Arial" w:eastAsia="Times New Roman" w:hAnsi="Arial" w:cs="Arial"/>
          <w:i/>
          <w:sz w:val="24"/>
          <w:szCs w:val="24"/>
        </w:rPr>
      </w:pPr>
    </w:p>
    <w:p w:rsidR="00D8488A" w:rsidRDefault="00D8488A" w:rsidP="00D8488A">
      <w:pPr>
        <w:tabs>
          <w:tab w:val="num" w:pos="360"/>
        </w:tabs>
        <w:spacing w:after="0" w:line="240" w:lineRule="auto"/>
        <w:ind w:left="360"/>
        <w:rPr>
          <w:rFonts w:ascii="Arial" w:eastAsia="Times New Roman" w:hAnsi="Arial" w:cs="Arial"/>
          <w:i/>
          <w:sz w:val="24"/>
          <w:szCs w:val="24"/>
        </w:rPr>
      </w:pPr>
    </w:p>
    <w:p w:rsidR="00E36BCC" w:rsidRDefault="00E36BCC" w:rsidP="00D8488A">
      <w:pPr>
        <w:tabs>
          <w:tab w:val="num" w:pos="360"/>
        </w:tabs>
        <w:spacing w:after="0" w:line="240" w:lineRule="auto"/>
        <w:ind w:left="360"/>
        <w:rPr>
          <w:rFonts w:ascii="Arial" w:eastAsia="Times New Roman" w:hAnsi="Arial" w:cs="Arial"/>
          <w:i/>
          <w:sz w:val="24"/>
          <w:szCs w:val="24"/>
        </w:rPr>
      </w:pPr>
    </w:p>
    <w:p w:rsidR="00E36BCC" w:rsidRDefault="00E36BCC" w:rsidP="00D8488A">
      <w:pPr>
        <w:tabs>
          <w:tab w:val="num" w:pos="360"/>
        </w:tabs>
        <w:spacing w:after="0" w:line="240" w:lineRule="auto"/>
        <w:ind w:left="360"/>
        <w:rPr>
          <w:rFonts w:ascii="Arial" w:eastAsia="Times New Roman" w:hAnsi="Arial" w:cs="Arial"/>
          <w:i/>
          <w:sz w:val="24"/>
          <w:szCs w:val="24"/>
        </w:rPr>
      </w:pPr>
    </w:p>
    <w:p w:rsidR="00E36BCC" w:rsidRDefault="00E36BCC" w:rsidP="00D8488A">
      <w:pPr>
        <w:tabs>
          <w:tab w:val="num" w:pos="360"/>
        </w:tabs>
        <w:spacing w:after="0" w:line="240" w:lineRule="auto"/>
        <w:ind w:left="360"/>
        <w:rPr>
          <w:rFonts w:ascii="Arial" w:eastAsia="Times New Roman" w:hAnsi="Arial" w:cs="Arial"/>
          <w:i/>
          <w:sz w:val="24"/>
          <w:szCs w:val="24"/>
        </w:rPr>
      </w:pPr>
    </w:p>
    <w:p w:rsidR="00E36BCC" w:rsidRDefault="00E36BCC" w:rsidP="00D8488A">
      <w:pPr>
        <w:tabs>
          <w:tab w:val="num" w:pos="360"/>
        </w:tabs>
        <w:spacing w:after="0" w:line="240" w:lineRule="auto"/>
        <w:ind w:left="360"/>
        <w:rPr>
          <w:rFonts w:ascii="Arial" w:eastAsia="Times New Roman" w:hAnsi="Arial" w:cs="Arial"/>
          <w:i/>
          <w:sz w:val="24"/>
          <w:szCs w:val="24"/>
        </w:rPr>
      </w:pPr>
    </w:p>
    <w:p w:rsidR="00E36BCC" w:rsidRDefault="00E36BCC" w:rsidP="00D8488A">
      <w:pPr>
        <w:tabs>
          <w:tab w:val="num" w:pos="360"/>
        </w:tabs>
        <w:spacing w:after="0" w:line="240" w:lineRule="auto"/>
        <w:ind w:left="360"/>
        <w:rPr>
          <w:rFonts w:ascii="Arial" w:eastAsia="Times New Roman" w:hAnsi="Arial" w:cs="Arial"/>
          <w:i/>
          <w:sz w:val="24"/>
          <w:szCs w:val="24"/>
        </w:rPr>
      </w:pPr>
    </w:p>
    <w:p w:rsidR="00E36BCC" w:rsidRDefault="00E36BCC" w:rsidP="00D8488A">
      <w:pPr>
        <w:tabs>
          <w:tab w:val="num" w:pos="360"/>
        </w:tabs>
        <w:spacing w:after="0" w:line="240" w:lineRule="auto"/>
        <w:ind w:left="360"/>
        <w:rPr>
          <w:rFonts w:ascii="Arial" w:eastAsia="Times New Roman" w:hAnsi="Arial" w:cs="Arial"/>
          <w:i/>
          <w:sz w:val="24"/>
          <w:szCs w:val="24"/>
        </w:rPr>
      </w:pPr>
    </w:p>
    <w:p w:rsidR="00E36BCC" w:rsidRDefault="00E36BCC" w:rsidP="00D8488A">
      <w:pPr>
        <w:tabs>
          <w:tab w:val="num" w:pos="360"/>
        </w:tabs>
        <w:spacing w:after="0" w:line="240" w:lineRule="auto"/>
        <w:ind w:left="360"/>
        <w:rPr>
          <w:rFonts w:ascii="Arial" w:eastAsia="Times New Roman" w:hAnsi="Arial" w:cs="Arial"/>
          <w:i/>
          <w:sz w:val="24"/>
          <w:szCs w:val="24"/>
        </w:rPr>
      </w:pPr>
    </w:p>
    <w:p w:rsidR="00E36BCC" w:rsidRDefault="00E36BCC" w:rsidP="00D8488A">
      <w:pPr>
        <w:tabs>
          <w:tab w:val="num" w:pos="360"/>
        </w:tabs>
        <w:spacing w:after="0" w:line="240" w:lineRule="auto"/>
        <w:ind w:left="360"/>
        <w:rPr>
          <w:rFonts w:ascii="Arial" w:eastAsia="Times New Roman" w:hAnsi="Arial" w:cs="Arial"/>
          <w:i/>
          <w:sz w:val="24"/>
          <w:szCs w:val="24"/>
        </w:rPr>
      </w:pPr>
    </w:p>
    <w:p w:rsidR="00E36BCC" w:rsidRDefault="00E36BCC" w:rsidP="00D8488A">
      <w:pPr>
        <w:tabs>
          <w:tab w:val="num" w:pos="360"/>
        </w:tabs>
        <w:spacing w:after="0" w:line="240" w:lineRule="auto"/>
        <w:ind w:left="360"/>
        <w:rPr>
          <w:rFonts w:ascii="Arial" w:eastAsia="Times New Roman" w:hAnsi="Arial" w:cs="Arial"/>
          <w:i/>
          <w:sz w:val="24"/>
          <w:szCs w:val="24"/>
        </w:rPr>
      </w:pPr>
    </w:p>
    <w:p w:rsidR="00E36BCC" w:rsidRDefault="00E36BCC" w:rsidP="00D8488A">
      <w:pPr>
        <w:tabs>
          <w:tab w:val="num" w:pos="360"/>
        </w:tabs>
        <w:spacing w:after="0" w:line="240" w:lineRule="auto"/>
        <w:ind w:left="360"/>
        <w:rPr>
          <w:rFonts w:ascii="Arial" w:eastAsia="Times New Roman" w:hAnsi="Arial" w:cs="Arial"/>
          <w:i/>
          <w:sz w:val="24"/>
          <w:szCs w:val="24"/>
        </w:rPr>
      </w:pPr>
    </w:p>
    <w:p w:rsidR="00E36BCC" w:rsidRDefault="00E36BCC" w:rsidP="00D8488A">
      <w:pPr>
        <w:tabs>
          <w:tab w:val="num" w:pos="360"/>
        </w:tabs>
        <w:spacing w:after="0" w:line="240" w:lineRule="auto"/>
        <w:ind w:left="360"/>
        <w:rPr>
          <w:rFonts w:ascii="Arial" w:eastAsia="Times New Roman" w:hAnsi="Arial" w:cs="Arial"/>
          <w:i/>
          <w:sz w:val="24"/>
          <w:szCs w:val="24"/>
        </w:rPr>
      </w:pPr>
    </w:p>
    <w:p w:rsidR="00E36BCC" w:rsidRDefault="00E36BCC" w:rsidP="00D8488A">
      <w:pPr>
        <w:tabs>
          <w:tab w:val="num" w:pos="360"/>
        </w:tabs>
        <w:spacing w:after="0" w:line="240" w:lineRule="auto"/>
        <w:ind w:left="360"/>
        <w:rPr>
          <w:rFonts w:ascii="Arial" w:eastAsia="Times New Roman" w:hAnsi="Arial" w:cs="Arial"/>
          <w:i/>
          <w:sz w:val="24"/>
          <w:szCs w:val="24"/>
        </w:rPr>
      </w:pPr>
    </w:p>
    <w:p w:rsidR="00E36BCC" w:rsidRDefault="00E36BCC" w:rsidP="00D8488A">
      <w:pPr>
        <w:tabs>
          <w:tab w:val="num" w:pos="360"/>
        </w:tabs>
        <w:spacing w:after="0" w:line="240" w:lineRule="auto"/>
        <w:ind w:left="360"/>
        <w:rPr>
          <w:rFonts w:ascii="Arial" w:eastAsia="Times New Roman" w:hAnsi="Arial" w:cs="Arial"/>
          <w:i/>
          <w:sz w:val="24"/>
          <w:szCs w:val="24"/>
        </w:rPr>
      </w:pPr>
    </w:p>
    <w:p w:rsidR="00E36BCC" w:rsidRDefault="00E36BCC" w:rsidP="00D8488A">
      <w:pPr>
        <w:tabs>
          <w:tab w:val="num" w:pos="360"/>
        </w:tabs>
        <w:spacing w:after="0" w:line="240" w:lineRule="auto"/>
        <w:ind w:left="360"/>
        <w:rPr>
          <w:rFonts w:ascii="Arial" w:eastAsia="Times New Roman" w:hAnsi="Arial" w:cs="Arial"/>
          <w:i/>
          <w:sz w:val="24"/>
          <w:szCs w:val="24"/>
        </w:rPr>
      </w:pPr>
    </w:p>
    <w:p w:rsidR="00E36BCC" w:rsidRDefault="00E36BCC" w:rsidP="00D8488A">
      <w:pPr>
        <w:tabs>
          <w:tab w:val="num" w:pos="360"/>
        </w:tabs>
        <w:spacing w:after="0" w:line="240" w:lineRule="auto"/>
        <w:ind w:left="360"/>
        <w:rPr>
          <w:rFonts w:ascii="Arial" w:eastAsia="Times New Roman" w:hAnsi="Arial" w:cs="Arial"/>
          <w:i/>
          <w:sz w:val="24"/>
          <w:szCs w:val="24"/>
        </w:rPr>
      </w:pPr>
    </w:p>
    <w:p w:rsidR="00C661FF" w:rsidRDefault="00C661FF" w:rsidP="00D8488A">
      <w:pPr>
        <w:tabs>
          <w:tab w:val="num" w:pos="360"/>
        </w:tabs>
        <w:spacing w:after="0" w:line="240" w:lineRule="auto"/>
        <w:ind w:left="360"/>
        <w:rPr>
          <w:rFonts w:ascii="Arial" w:eastAsia="Times New Roman" w:hAnsi="Arial" w:cs="Arial"/>
          <w:i/>
          <w:sz w:val="24"/>
          <w:szCs w:val="24"/>
        </w:rPr>
      </w:pPr>
    </w:p>
    <w:p w:rsidR="00C661FF" w:rsidRDefault="00C661FF" w:rsidP="00D8488A">
      <w:pPr>
        <w:tabs>
          <w:tab w:val="num" w:pos="360"/>
        </w:tabs>
        <w:spacing w:after="0" w:line="240" w:lineRule="auto"/>
        <w:ind w:left="360"/>
        <w:rPr>
          <w:rFonts w:ascii="Arial" w:eastAsia="Times New Roman" w:hAnsi="Arial" w:cs="Arial"/>
          <w:i/>
          <w:sz w:val="24"/>
          <w:szCs w:val="24"/>
        </w:rPr>
      </w:pPr>
    </w:p>
    <w:p w:rsidR="00C661FF" w:rsidRDefault="00C661FF" w:rsidP="00D8488A">
      <w:pPr>
        <w:tabs>
          <w:tab w:val="num" w:pos="360"/>
        </w:tabs>
        <w:spacing w:after="0" w:line="240" w:lineRule="auto"/>
        <w:ind w:left="360"/>
        <w:rPr>
          <w:rFonts w:ascii="Arial" w:eastAsia="Times New Roman" w:hAnsi="Arial" w:cs="Arial"/>
          <w:i/>
          <w:sz w:val="24"/>
          <w:szCs w:val="24"/>
        </w:rPr>
      </w:pPr>
    </w:p>
    <w:p w:rsidR="005F5430" w:rsidRPr="00D8488A" w:rsidRDefault="005F5430" w:rsidP="00D8488A">
      <w:pPr>
        <w:tabs>
          <w:tab w:val="num" w:pos="360"/>
        </w:tabs>
        <w:spacing w:after="0" w:line="240" w:lineRule="auto"/>
        <w:ind w:left="360"/>
        <w:rPr>
          <w:rFonts w:ascii="Arial" w:eastAsia="Times New Roman" w:hAnsi="Arial" w:cs="Arial"/>
          <w:i/>
          <w:sz w:val="24"/>
          <w:szCs w:val="24"/>
        </w:rPr>
      </w:pPr>
    </w:p>
    <w:p w:rsidR="00132BB9" w:rsidRPr="00D8488A" w:rsidRDefault="00132BB9" w:rsidP="00D8488A">
      <w:pPr>
        <w:pStyle w:val="Default"/>
        <w:ind w:left="-810" w:right="-900"/>
        <w:rPr>
          <w:rFonts w:ascii="Arial" w:hAnsi="Arial" w:cs="Arial"/>
          <w:sz w:val="16"/>
          <w:szCs w:val="16"/>
        </w:rPr>
      </w:pPr>
      <w:r w:rsidRPr="00D8488A">
        <w:rPr>
          <w:rFonts w:ascii="Arial" w:hAnsi="Arial" w:cs="Arial"/>
          <w:sz w:val="16"/>
          <w:szCs w:val="16"/>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10" w:history="1">
        <w:r w:rsidRPr="00D8488A">
          <w:rPr>
            <w:rStyle w:val="Hyperlink"/>
            <w:rFonts w:ascii="Arial" w:hAnsi="Arial" w:cs="Arial"/>
            <w:sz w:val="16"/>
            <w:szCs w:val="16"/>
          </w:rPr>
          <w:t>http://ucanr.edu/sites/anrstaff/files/176836.doc</w:t>
        </w:r>
      </w:hyperlink>
      <w:r w:rsidRPr="00D8488A">
        <w:rPr>
          <w:rFonts w:ascii="Arial" w:hAnsi="Arial" w:cs="Arial"/>
          <w:sz w:val="16"/>
          <w:szCs w:val="16"/>
        </w:rPr>
        <w:t>). Inquiries regarding ANR’s nondiscrimination policies may be directed to Linda Marie Manton, Affirmative Action Contact, University of California, Davis, Agriculture and Natural Resources, 2801 Second Street, Davis, CA 95618, (530) 750-1318.</w:t>
      </w:r>
    </w:p>
    <w:p w:rsidR="009C63FE" w:rsidRPr="00D8488A" w:rsidRDefault="009C63FE" w:rsidP="00D8488A">
      <w:pPr>
        <w:pStyle w:val="Default"/>
        <w:ind w:left="-810" w:right="-900"/>
        <w:rPr>
          <w:rFonts w:ascii="Arial" w:hAnsi="Arial" w:cs="Arial"/>
          <w:sz w:val="16"/>
          <w:szCs w:val="16"/>
        </w:rPr>
      </w:pPr>
    </w:p>
    <w:sectPr w:rsidR="009C63FE" w:rsidRPr="00D8488A" w:rsidSect="003630C2">
      <w:headerReference w:type="default" r:id="rId11"/>
      <w:footerReference w:type="default" r:id="rId12"/>
      <w:pgSz w:w="12240" w:h="15840"/>
      <w:pgMar w:top="1740" w:right="1440" w:bottom="1440" w:left="1260" w:header="450" w:footer="8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01E" w:rsidRDefault="0042101E" w:rsidP="002726C8">
      <w:pPr>
        <w:spacing w:after="0" w:line="240" w:lineRule="auto"/>
      </w:pPr>
      <w:r>
        <w:separator/>
      </w:r>
    </w:p>
  </w:endnote>
  <w:endnote w:type="continuationSeparator" w:id="0">
    <w:p w:rsidR="0042101E" w:rsidRDefault="0042101E" w:rsidP="0027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06" w:rsidRPr="00917ECA" w:rsidRDefault="00ED3BBF" w:rsidP="003D27DD">
    <w:pPr>
      <w:pStyle w:val="Footer"/>
      <w:rPr>
        <w:rFonts w:ascii="Cronos Pro" w:hAnsi="Cronos Pro"/>
        <w:sz w:val="24"/>
      </w:rPr>
    </w:pPr>
    <w:r w:rsidRPr="00ED3BBF">
      <w:rPr>
        <w:rFonts w:ascii="Cronos Pro" w:hAnsi="Cronos Pro"/>
        <w:noProof/>
        <w:sz w:val="24"/>
      </w:rPr>
      <w:drawing>
        <wp:anchor distT="0" distB="0" distL="114300" distR="114300" simplePos="0" relativeHeight="251660288" behindDoc="1" locked="0" layoutInCell="1" allowOverlap="1">
          <wp:simplePos x="0" y="0"/>
          <wp:positionH relativeFrom="column">
            <wp:posOffset>-504824</wp:posOffset>
          </wp:positionH>
          <wp:positionV relativeFrom="paragraph">
            <wp:posOffset>-200025</wp:posOffset>
          </wp:positionV>
          <wp:extent cx="7124700" cy="7239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4700" cy="723900"/>
                  </a:xfrm>
                  <a:prstGeom prst="rect">
                    <a:avLst/>
                  </a:prstGeom>
                </pic:spPr>
              </pic:pic>
            </a:graphicData>
          </a:graphic>
        </wp:anchor>
      </w:drawing>
    </w:r>
    <w:r w:rsidR="00E15206" w:rsidRPr="00917ECA">
      <w:rPr>
        <w:rFonts w:ascii="Cronos Pro" w:hAnsi="Cronos Pro"/>
        <w:noProof/>
        <w:sz w:val="24"/>
      </w:rPr>
      <w:t xml:space="preserve">page </w:t>
    </w:r>
    <w:r w:rsidR="004F2DD4" w:rsidRPr="00917ECA">
      <w:rPr>
        <w:rFonts w:ascii="Cronos Pro" w:hAnsi="Cronos Pro"/>
        <w:noProof/>
        <w:sz w:val="24"/>
      </w:rPr>
      <w:fldChar w:fldCharType="begin"/>
    </w:r>
    <w:r w:rsidR="00E15206" w:rsidRPr="00917ECA">
      <w:rPr>
        <w:rFonts w:ascii="Cronos Pro" w:hAnsi="Cronos Pro"/>
        <w:noProof/>
        <w:sz w:val="24"/>
      </w:rPr>
      <w:instrText xml:space="preserve"> PAGE  \* Arabic  \* MERGEFORMAT </w:instrText>
    </w:r>
    <w:r w:rsidR="004F2DD4" w:rsidRPr="00917ECA">
      <w:rPr>
        <w:rFonts w:ascii="Cronos Pro" w:hAnsi="Cronos Pro"/>
        <w:noProof/>
        <w:sz w:val="24"/>
      </w:rPr>
      <w:fldChar w:fldCharType="separate"/>
    </w:r>
    <w:r w:rsidR="00E643C8">
      <w:rPr>
        <w:rFonts w:ascii="Cronos Pro" w:hAnsi="Cronos Pro"/>
        <w:noProof/>
        <w:sz w:val="24"/>
      </w:rPr>
      <w:t>1</w:t>
    </w:r>
    <w:r w:rsidR="004F2DD4" w:rsidRPr="00917ECA">
      <w:rPr>
        <w:rFonts w:ascii="Cronos Pro" w:hAnsi="Cronos Pro"/>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01E" w:rsidRDefault="0042101E" w:rsidP="002726C8">
      <w:pPr>
        <w:spacing w:after="0" w:line="240" w:lineRule="auto"/>
      </w:pPr>
      <w:r>
        <w:separator/>
      </w:r>
    </w:p>
  </w:footnote>
  <w:footnote w:type="continuationSeparator" w:id="0">
    <w:p w:rsidR="0042101E" w:rsidRDefault="0042101E" w:rsidP="0027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206" w:rsidRDefault="00E15206" w:rsidP="00855BC8">
    <w:pPr>
      <w:pStyle w:val="Header"/>
      <w:ind w:left="-270"/>
      <w:rPr>
        <w:rFonts w:ascii="Cronos Pro" w:hAnsi="Cronos Pro"/>
        <w:b/>
        <w:noProof/>
        <w:color w:val="FFFFFF" w:themeColor="background1"/>
        <w:sz w:val="28"/>
        <w:szCs w:val="28"/>
      </w:rPr>
    </w:pPr>
    <w:r w:rsidRPr="000575BD">
      <w:rPr>
        <w:rFonts w:ascii="Cronos Pro" w:hAnsi="Cronos Pro"/>
        <w:b/>
        <w:noProof/>
        <w:color w:val="FFFFFF" w:themeColor="background1"/>
        <w:sz w:val="28"/>
        <w:szCs w:val="28"/>
      </w:rPr>
      <w:drawing>
        <wp:anchor distT="0" distB="0" distL="114300" distR="114300" simplePos="0" relativeHeight="251661312" behindDoc="1" locked="0" layoutInCell="1" allowOverlap="1" wp14:anchorId="72E51E1C" wp14:editId="5AC1154D">
          <wp:simplePos x="0" y="0"/>
          <wp:positionH relativeFrom="column">
            <wp:posOffset>-533400</wp:posOffset>
          </wp:positionH>
          <wp:positionV relativeFrom="paragraph">
            <wp:posOffset>-200025</wp:posOffset>
          </wp:positionV>
          <wp:extent cx="7183120"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183120" cy="1314450"/>
                  </a:xfrm>
                  <a:prstGeom prst="rect">
                    <a:avLst/>
                  </a:prstGeom>
                  <a:noFill/>
                  <a:ln w="9525">
                    <a:noFill/>
                    <a:miter lim="800000"/>
                    <a:headEnd/>
                    <a:tailEnd/>
                  </a:ln>
                </pic:spPr>
              </pic:pic>
            </a:graphicData>
          </a:graphic>
        </wp:anchor>
      </w:drawing>
    </w:r>
    <w:r w:rsidR="00855BC8">
      <w:rPr>
        <w:rFonts w:ascii="Cronos Pro" w:hAnsi="Cronos Pro"/>
        <w:b/>
        <w:noProof/>
        <w:color w:val="FFFFFF" w:themeColor="background1"/>
        <w:sz w:val="28"/>
        <w:szCs w:val="28"/>
      </w:rPr>
      <w:t>California 4-H</w:t>
    </w:r>
  </w:p>
  <w:p w:rsidR="00855BC8" w:rsidRPr="000575BD" w:rsidRDefault="00855BC8" w:rsidP="00855BC8">
    <w:pPr>
      <w:pStyle w:val="Header"/>
      <w:ind w:left="-270"/>
      <w:rPr>
        <w:rFonts w:ascii="Cronos Pro" w:hAnsi="Cronos Pro"/>
        <w:b/>
        <w:noProof/>
        <w:color w:val="FFFFFF" w:themeColor="background1"/>
        <w:sz w:val="28"/>
        <w:szCs w:val="28"/>
      </w:rPr>
    </w:pPr>
    <w:r>
      <w:rPr>
        <w:rFonts w:ascii="Cronos Pro" w:hAnsi="Cronos Pro"/>
        <w:b/>
        <w:noProof/>
        <w:color w:val="FFFFFF" w:themeColor="background1"/>
        <w:sz w:val="28"/>
        <w:szCs w:val="28"/>
      </w:rPr>
      <w:t>Uniform Guidelines</w:t>
    </w:r>
  </w:p>
  <w:p w:rsidR="00E15206" w:rsidRDefault="00855BC8" w:rsidP="009C63FE">
    <w:pPr>
      <w:pStyle w:val="Header"/>
      <w:tabs>
        <w:tab w:val="clear" w:pos="4680"/>
        <w:tab w:val="clear" w:pos="9360"/>
        <w:tab w:val="center" w:pos="4635"/>
      </w:tabs>
      <w:ind w:left="-270"/>
      <w:rPr>
        <w:rFonts w:ascii="Cronos Pro" w:hAnsi="Cronos Pro"/>
        <w:i/>
        <w:color w:val="FFFFFF" w:themeColor="background1"/>
        <w:sz w:val="28"/>
      </w:rPr>
    </w:pPr>
    <w:r>
      <w:rPr>
        <w:rFonts w:ascii="Cronos Pro" w:hAnsi="Cronos Pro"/>
        <w:i/>
        <w:color w:val="FFFFFF" w:themeColor="background1"/>
        <w:sz w:val="28"/>
      </w:rPr>
      <w:t>7/2015</w:t>
    </w:r>
  </w:p>
  <w:p w:rsidR="00E15206" w:rsidRPr="00D81AEC" w:rsidRDefault="00E15206" w:rsidP="009C63FE">
    <w:pPr>
      <w:pStyle w:val="Header"/>
      <w:tabs>
        <w:tab w:val="clear" w:pos="4680"/>
        <w:tab w:val="clear" w:pos="9360"/>
        <w:tab w:val="center" w:pos="4635"/>
      </w:tabs>
      <w:ind w:left="-270"/>
      <w:rPr>
        <w:rFonts w:ascii="Cronos Pro" w:hAnsi="Cronos Pro"/>
        <w:i/>
        <w:color w:val="FFFFFF" w:themeColor="background1"/>
        <w:sz w:val="28"/>
      </w:rPr>
    </w:pPr>
  </w:p>
  <w:p w:rsidR="00E15206" w:rsidRPr="002726C8" w:rsidRDefault="00E15206" w:rsidP="00272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E674C"/>
    <w:multiLevelType w:val="hybridMultilevel"/>
    <w:tmpl w:val="D464B40E"/>
    <w:lvl w:ilvl="0" w:tplc="04090001">
      <w:start w:val="1"/>
      <w:numFmt w:val="bullet"/>
      <w:lvlText w:val=""/>
      <w:lvlJc w:val="left"/>
      <w:pPr>
        <w:tabs>
          <w:tab w:val="num" w:pos="180"/>
        </w:tabs>
        <w:ind w:left="180" w:hanging="360"/>
      </w:pPr>
      <w:rPr>
        <w:rFonts w:ascii="Symbol" w:hAnsi="Symbol" w:hint="default"/>
      </w:rPr>
    </w:lvl>
    <w:lvl w:ilvl="1" w:tplc="0409000F">
      <w:start w:val="1"/>
      <w:numFmt w:val="decimal"/>
      <w:lvlText w:val="%2."/>
      <w:lvlJc w:val="left"/>
      <w:pPr>
        <w:tabs>
          <w:tab w:val="num" w:pos="900"/>
        </w:tabs>
        <w:ind w:left="900" w:hanging="360"/>
      </w:pPr>
      <w:rPr>
        <w:rFonts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21D2331B"/>
    <w:multiLevelType w:val="hybridMultilevel"/>
    <w:tmpl w:val="DD08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B3922"/>
    <w:multiLevelType w:val="hybridMultilevel"/>
    <w:tmpl w:val="1CAE9BA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57E15"/>
    <w:multiLevelType w:val="hybridMultilevel"/>
    <w:tmpl w:val="7F24E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865659"/>
    <w:multiLevelType w:val="hybridMultilevel"/>
    <w:tmpl w:val="C5A263E8"/>
    <w:lvl w:ilvl="0" w:tplc="FF9003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74FD1"/>
    <w:multiLevelType w:val="hybridMultilevel"/>
    <w:tmpl w:val="AE30E6F8"/>
    <w:lvl w:ilvl="0" w:tplc="C2CCBBAC">
      <w:start w:val="1"/>
      <w:numFmt w:val="decimal"/>
      <w:lvlText w:val="%1."/>
      <w:lvlJc w:val="left"/>
      <w:pPr>
        <w:tabs>
          <w:tab w:val="num" w:pos="360"/>
        </w:tabs>
        <w:ind w:left="360" w:hanging="360"/>
      </w:pPr>
      <w:rPr>
        <w:b/>
      </w:rPr>
    </w:lvl>
    <w:lvl w:ilvl="1" w:tplc="4096174A">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4340463"/>
    <w:multiLevelType w:val="hybridMultilevel"/>
    <w:tmpl w:val="1618094E"/>
    <w:lvl w:ilvl="0" w:tplc="C2167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12192"/>
    <w:multiLevelType w:val="hybridMultilevel"/>
    <w:tmpl w:val="AA4C9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69632C3"/>
    <w:multiLevelType w:val="hybridMultilevel"/>
    <w:tmpl w:val="24925FCC"/>
    <w:lvl w:ilvl="0" w:tplc="B1B4D0C8">
      <w:start w:val="1"/>
      <w:numFmt w:val="decimal"/>
      <w:lvlText w:val="%1."/>
      <w:lvlJc w:val="left"/>
      <w:pPr>
        <w:ind w:left="63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7"/>
  </w:num>
  <w:num w:numId="3">
    <w:abstractNumId w:val="1"/>
  </w:num>
  <w:num w:numId="4">
    <w:abstractNumId w:val="0"/>
  </w:num>
  <w:num w:numId="5">
    <w:abstractNumId w:val="5"/>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C8"/>
    <w:rsid w:val="00043181"/>
    <w:rsid w:val="0005550A"/>
    <w:rsid w:val="000575BD"/>
    <w:rsid w:val="00086CC9"/>
    <w:rsid w:val="000B5F26"/>
    <w:rsid w:val="00132BB9"/>
    <w:rsid w:val="00191EE1"/>
    <w:rsid w:val="001A1D0C"/>
    <w:rsid w:val="00201B89"/>
    <w:rsid w:val="0023528B"/>
    <w:rsid w:val="00251CB9"/>
    <w:rsid w:val="002726C8"/>
    <w:rsid w:val="003264A9"/>
    <w:rsid w:val="0036207D"/>
    <w:rsid w:val="003630C2"/>
    <w:rsid w:val="003A3993"/>
    <w:rsid w:val="003D27DD"/>
    <w:rsid w:val="0040300C"/>
    <w:rsid w:val="0042101E"/>
    <w:rsid w:val="004732DE"/>
    <w:rsid w:val="004E262F"/>
    <w:rsid w:val="004F2DD4"/>
    <w:rsid w:val="005311BE"/>
    <w:rsid w:val="005C3402"/>
    <w:rsid w:val="005F5430"/>
    <w:rsid w:val="00693AF7"/>
    <w:rsid w:val="00714484"/>
    <w:rsid w:val="00722C17"/>
    <w:rsid w:val="007723A6"/>
    <w:rsid w:val="00781FA2"/>
    <w:rsid w:val="007B6B98"/>
    <w:rsid w:val="007C6312"/>
    <w:rsid w:val="007D28DC"/>
    <w:rsid w:val="008104E3"/>
    <w:rsid w:val="00840CD0"/>
    <w:rsid w:val="00844E10"/>
    <w:rsid w:val="008455C5"/>
    <w:rsid w:val="0085148B"/>
    <w:rsid w:val="00855BC8"/>
    <w:rsid w:val="008831E9"/>
    <w:rsid w:val="008B126B"/>
    <w:rsid w:val="008E3D91"/>
    <w:rsid w:val="00916E20"/>
    <w:rsid w:val="00917ECA"/>
    <w:rsid w:val="0092286B"/>
    <w:rsid w:val="00927800"/>
    <w:rsid w:val="00993CDB"/>
    <w:rsid w:val="009B32C9"/>
    <w:rsid w:val="009C63FE"/>
    <w:rsid w:val="009D5F99"/>
    <w:rsid w:val="009D622D"/>
    <w:rsid w:val="00A1224B"/>
    <w:rsid w:val="00A15BBD"/>
    <w:rsid w:val="00A34E77"/>
    <w:rsid w:val="00A70896"/>
    <w:rsid w:val="00A9129C"/>
    <w:rsid w:val="00A9461B"/>
    <w:rsid w:val="00AA7415"/>
    <w:rsid w:val="00AB5379"/>
    <w:rsid w:val="00AE3465"/>
    <w:rsid w:val="00B51E6D"/>
    <w:rsid w:val="00BC3065"/>
    <w:rsid w:val="00BC6D3D"/>
    <w:rsid w:val="00C127E9"/>
    <w:rsid w:val="00C31878"/>
    <w:rsid w:val="00C33A6B"/>
    <w:rsid w:val="00C44E06"/>
    <w:rsid w:val="00C661FF"/>
    <w:rsid w:val="00C85B4B"/>
    <w:rsid w:val="00CB2709"/>
    <w:rsid w:val="00CE0F09"/>
    <w:rsid w:val="00D17C84"/>
    <w:rsid w:val="00D26B69"/>
    <w:rsid w:val="00D60050"/>
    <w:rsid w:val="00D624AB"/>
    <w:rsid w:val="00D7570E"/>
    <w:rsid w:val="00D8488A"/>
    <w:rsid w:val="00D97E9D"/>
    <w:rsid w:val="00DA4DF9"/>
    <w:rsid w:val="00DB0A77"/>
    <w:rsid w:val="00E15206"/>
    <w:rsid w:val="00E36BCC"/>
    <w:rsid w:val="00E373EF"/>
    <w:rsid w:val="00E643C8"/>
    <w:rsid w:val="00E7092D"/>
    <w:rsid w:val="00ED3BBF"/>
    <w:rsid w:val="00F04B3F"/>
    <w:rsid w:val="00F522A9"/>
    <w:rsid w:val="00F71D59"/>
    <w:rsid w:val="00F73B3E"/>
    <w:rsid w:val="00FA1AAF"/>
    <w:rsid w:val="00FA78D3"/>
    <w:rsid w:val="00FC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F657B34-0BB4-4E39-8A48-3BA1A836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character" w:styleId="Hyperlink">
    <w:name w:val="Hyperlink"/>
    <w:basedOn w:val="DefaultParagraphFont"/>
    <w:uiPriority w:val="99"/>
    <w:unhideWhenUsed/>
    <w:rsid w:val="00D17C84"/>
    <w:rPr>
      <w:color w:val="0000FF"/>
      <w:u w:val="single"/>
    </w:rPr>
  </w:style>
  <w:style w:type="paragraph" w:customStyle="1" w:styleId="Default">
    <w:name w:val="Default"/>
    <w:basedOn w:val="Normal"/>
    <w:rsid w:val="00D17C84"/>
    <w:pPr>
      <w:autoSpaceDE w:val="0"/>
      <w:autoSpaceDN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916E20"/>
    <w:pPr>
      <w:ind w:left="720"/>
      <w:contextualSpacing/>
    </w:pPr>
    <w:rPr>
      <w:rFonts w:ascii="Calibri" w:eastAsia="Times New Roman" w:hAnsi="Calibri" w:cs="Times New Roman"/>
    </w:rPr>
  </w:style>
  <w:style w:type="paragraph" w:styleId="NormalWeb">
    <w:name w:val="Normal (Web)"/>
    <w:basedOn w:val="Normal"/>
    <w:uiPriority w:val="99"/>
    <w:semiHidden/>
    <w:unhideWhenUsed/>
    <w:rsid w:val="00B51E6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C3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852564">
      <w:bodyDiv w:val="1"/>
      <w:marLeft w:val="0"/>
      <w:marRight w:val="0"/>
      <w:marTop w:val="0"/>
      <w:marBottom w:val="0"/>
      <w:divBdr>
        <w:top w:val="none" w:sz="0" w:space="0" w:color="auto"/>
        <w:left w:val="none" w:sz="0" w:space="0" w:color="auto"/>
        <w:bottom w:val="none" w:sz="0" w:space="0" w:color="auto"/>
        <w:right w:val="none" w:sz="0" w:space="0" w:color="auto"/>
      </w:divBdr>
    </w:div>
    <w:div w:id="1422944734">
      <w:bodyDiv w:val="1"/>
      <w:marLeft w:val="0"/>
      <w:marRight w:val="0"/>
      <w:marTop w:val="0"/>
      <w:marBottom w:val="0"/>
      <w:divBdr>
        <w:top w:val="none" w:sz="0" w:space="0" w:color="auto"/>
        <w:left w:val="none" w:sz="0" w:space="0" w:color="auto"/>
        <w:bottom w:val="none" w:sz="0" w:space="0" w:color="auto"/>
        <w:right w:val="none" w:sz="0" w:space="0" w:color="auto"/>
      </w:divBdr>
    </w:div>
    <w:div w:id="19754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4h.ucanr.edu/files/21017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4h.ucanr.edu/Resources/Branding_Toolk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ucanr.edu/sites/anrstaff/files/176836.doc" TargetMode="External"/><Relationship Id="rId4" Type="http://schemas.openxmlformats.org/officeDocument/2006/relationships/webSettings" Target="webSettings.xml"/><Relationship Id="rId9" Type="http://schemas.openxmlformats.org/officeDocument/2006/relationships/hyperlink" Target="http://4h.ucanr.edu/files/210170.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Student2</dc:creator>
  <cp:lastModifiedBy>Whitney Bell</cp:lastModifiedBy>
  <cp:revision>2</cp:revision>
  <cp:lastPrinted>2012-10-19T18:17:00Z</cp:lastPrinted>
  <dcterms:created xsi:type="dcterms:W3CDTF">2015-10-20T23:04:00Z</dcterms:created>
  <dcterms:modified xsi:type="dcterms:W3CDTF">2015-10-20T23:04:00Z</dcterms:modified>
</cp:coreProperties>
</file>